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rPr>
      </w:pPr>
      <w:bookmarkStart w:id="0" w:name="_GoBack"/>
      <w:r>
        <w:rPr>
          <w:rFonts w:hint="eastAsia" w:ascii="宋体" w:hAnsi="宋体"/>
          <w:b/>
          <w:bCs/>
          <w:color w:val="auto"/>
          <w:sz w:val="32"/>
          <w:szCs w:val="32"/>
        </w:rPr>
        <w:t>食品营养与健康专业培养方案</w:t>
      </w:r>
    </w:p>
    <w:p>
      <w:pPr>
        <w:rPr>
          <w:color w:val="auto"/>
        </w:rPr>
      </w:pPr>
    </w:p>
    <w:p>
      <w:pPr>
        <w:spacing w:line="360" w:lineRule="auto"/>
        <w:rPr>
          <w:rFonts w:ascii="宋体" w:hAnsi="宋体"/>
          <w:b/>
          <w:bCs/>
          <w:color w:val="auto"/>
          <w:sz w:val="24"/>
          <w:szCs w:val="24"/>
        </w:rPr>
      </w:pPr>
      <w:r>
        <w:rPr>
          <w:rFonts w:hint="eastAsia" w:ascii="宋体" w:hAnsi="宋体"/>
          <w:b/>
          <w:bCs/>
          <w:color w:val="auto"/>
          <w:sz w:val="24"/>
          <w:szCs w:val="24"/>
        </w:rPr>
        <w:t>一、培养目标</w:t>
      </w:r>
    </w:p>
    <w:p>
      <w:pPr>
        <w:spacing w:line="380" w:lineRule="exact"/>
        <w:ind w:firstLine="480" w:firstLineChars="200"/>
        <w:rPr>
          <w:rFonts w:ascii="Times New Roman" w:hAnsi="Times New Roman" w:eastAsia="宋体" w:cs="Times New Roman"/>
          <w:color w:val="auto"/>
          <w:sz w:val="24"/>
          <w:szCs w:val="24"/>
        </w:rPr>
      </w:pPr>
      <w:r>
        <w:rPr>
          <w:rFonts w:hint="eastAsia"/>
          <w:color w:val="auto"/>
          <w:sz w:val="24"/>
        </w:rPr>
        <w:t>本专业立足食品领域，服务社会，</w:t>
      </w:r>
      <w:r>
        <w:rPr>
          <w:color w:val="auto"/>
          <w:sz w:val="24"/>
        </w:rPr>
        <w:t>培养</w:t>
      </w:r>
      <w:r>
        <w:rPr>
          <w:rFonts w:hint="eastAsia"/>
          <w:color w:val="auto"/>
          <w:sz w:val="24"/>
        </w:rPr>
        <w:t>德、智、体、美、劳全面发展的社会主义事业合格建设者和可靠接班人。培养热爱祖国，</w:t>
      </w:r>
      <w:r>
        <w:rPr>
          <w:rFonts w:hint="eastAsia" w:ascii="Times New Roman" w:hAnsi="Times New Roman" w:eastAsia="宋体" w:cs="Times New Roman"/>
          <w:color w:val="auto"/>
          <w:sz w:val="24"/>
          <w:szCs w:val="24"/>
        </w:rPr>
        <w:t>具有良好思想素质、人文社科素养和职业道德，</w:t>
      </w:r>
      <w:r>
        <w:rPr>
          <w:rFonts w:hint="eastAsia"/>
          <w:color w:val="auto"/>
          <w:sz w:val="24"/>
        </w:rPr>
        <w:t>德、智、体、美、劳全面发展，较好地掌握食品科学与工程、食品营养学的基础知识和基本理论，富有创新意识、持续学习能力、实践能力，适应新时代中国特色社会主义经济发展和人民健康需求，毕业后能够在食品科学、营养指导、营养评价及相关领域胜任技术与产品开发、工艺与技术指导、质量管理或生产管理与销售、科学研究、教育教学等工作的高素质应用型人才</w:t>
      </w:r>
      <w:r>
        <w:rPr>
          <w:rFonts w:hint="eastAsia"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rPr>
        <w:t>本专业学生毕业后，经过5年左右的工作实践，预期能够达到：</w:t>
      </w:r>
    </w:p>
    <w:p>
      <w:pPr>
        <w:spacing w:line="380" w:lineRule="exact"/>
        <w:ind w:firstLine="482" w:firstLineChars="200"/>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目标</w:t>
      </w:r>
      <w:r>
        <w:rPr>
          <w:rFonts w:ascii="Times New Roman" w:hAnsi="Times New Roman" w:eastAsia="宋体" w:cs="Times New Roman"/>
          <w:b/>
          <w:bCs/>
          <w:color w:val="auto"/>
          <w:sz w:val="24"/>
          <w:szCs w:val="24"/>
        </w:rPr>
        <w:t>1</w:t>
      </w:r>
      <w:r>
        <w:rPr>
          <w:rFonts w:hint="eastAsia" w:ascii="Times New Roman" w:hAnsi="Times New Roman" w:eastAsia="宋体" w:cs="Times New Roman"/>
          <w:color w:val="auto"/>
          <w:sz w:val="24"/>
          <w:szCs w:val="24"/>
        </w:rPr>
        <w:t>：</w:t>
      </w:r>
      <w:r>
        <w:rPr>
          <w:rFonts w:hint="eastAsia"/>
          <w:color w:val="auto"/>
          <w:sz w:val="24"/>
        </w:rPr>
        <w:t>拥护中国共产党的领导，具有深厚的爱国主义情怀，积极投身社会主义建设事业，自觉践行社会主义核心价值观。</w:t>
      </w:r>
      <w:r>
        <w:rPr>
          <w:rFonts w:ascii="Times New Roman" w:hAnsi="Times New Roman" w:eastAsia="宋体" w:cs="Times New Roman"/>
          <w:color w:val="auto"/>
          <w:sz w:val="24"/>
          <w:szCs w:val="24"/>
        </w:rPr>
        <w:t>能够在社会中表现出良好的人文科学素养，具有良好的职业修养、职业道德和社会责任感。</w:t>
      </w:r>
    </w:p>
    <w:p>
      <w:pPr>
        <w:spacing w:line="380" w:lineRule="exact"/>
        <w:ind w:firstLine="482" w:firstLineChars="200"/>
        <w:rPr>
          <w:rFonts w:ascii="Times New Roman" w:hAnsi="Times New Roman" w:eastAsia="宋体" w:cs="Times New Roman"/>
          <w:color w:val="auto"/>
          <w:sz w:val="24"/>
          <w:szCs w:val="24"/>
        </w:rPr>
      </w:pPr>
      <w:r>
        <w:rPr>
          <w:rFonts w:ascii="Times New Roman" w:hAnsi="Times New Roman" w:eastAsia="宋体" w:cs="Times New Roman"/>
          <w:b/>
          <w:bCs/>
          <w:color w:val="auto"/>
          <w:sz w:val="24"/>
          <w:szCs w:val="24"/>
        </w:rPr>
        <w:t>目标2</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rPr>
        <w:t>掌握本专业所需的数学、物理、化学、生物等自然科学的基本知识以及与工程领域工作相关的经济和管理知识，具备将数学、自然科学、工程基础和专业知识用于解决食品营养和健康领域复杂工程问题的能力</w:t>
      </w:r>
      <w:r>
        <w:rPr>
          <w:rFonts w:ascii="Times New Roman" w:hAnsi="Times New Roman" w:eastAsia="宋体" w:cs="Times New Roman"/>
          <w:color w:val="auto"/>
          <w:sz w:val="24"/>
          <w:szCs w:val="24"/>
        </w:rPr>
        <w:t>。</w:t>
      </w:r>
    </w:p>
    <w:p>
      <w:pPr>
        <w:spacing w:line="380" w:lineRule="exact"/>
        <w:ind w:firstLine="482" w:firstLineChars="200"/>
        <w:rPr>
          <w:rFonts w:ascii="Times New Roman" w:hAnsi="Times New Roman" w:eastAsia="宋体" w:cs="Times New Roman"/>
          <w:color w:val="auto"/>
          <w:sz w:val="24"/>
          <w:szCs w:val="24"/>
        </w:rPr>
      </w:pPr>
      <w:r>
        <w:rPr>
          <w:rFonts w:ascii="Times New Roman" w:hAnsi="Times New Roman" w:eastAsia="宋体" w:cs="Times New Roman"/>
          <w:b/>
          <w:bCs/>
          <w:color w:val="auto"/>
          <w:sz w:val="24"/>
          <w:szCs w:val="24"/>
        </w:rPr>
        <w:t>目标3</w:t>
      </w:r>
      <w:r>
        <w:rPr>
          <w:rFonts w:ascii="Times New Roman" w:hAnsi="Times New Roman" w:eastAsia="宋体" w:cs="Times New Roman"/>
          <w:color w:val="auto"/>
          <w:sz w:val="24"/>
          <w:szCs w:val="24"/>
        </w:rPr>
        <w:t>：具有较为丰富的工程经验和项目管理能力，在</w:t>
      </w:r>
      <w:r>
        <w:rPr>
          <w:rFonts w:hint="eastAsia" w:ascii="Times New Roman" w:hAnsi="Times New Roman" w:eastAsia="宋体" w:cs="Times New Roman"/>
          <w:color w:val="auto"/>
          <w:sz w:val="24"/>
          <w:szCs w:val="24"/>
        </w:rPr>
        <w:t>食品科学</w:t>
      </w:r>
      <w:r>
        <w:rPr>
          <w:rFonts w:ascii="Times New Roman" w:hAnsi="Times New Roman" w:eastAsia="宋体" w:cs="Times New Roman"/>
          <w:color w:val="auto"/>
          <w:sz w:val="24"/>
          <w:szCs w:val="24"/>
        </w:rPr>
        <w:t>相关领域具有职业竞争力，能够运用最新技术来解决</w:t>
      </w:r>
      <w:r>
        <w:rPr>
          <w:rFonts w:hint="eastAsia" w:ascii="Times New Roman" w:hAnsi="Times New Roman" w:eastAsia="宋体" w:cs="Times New Roman"/>
          <w:color w:val="auto"/>
          <w:sz w:val="24"/>
          <w:szCs w:val="24"/>
        </w:rPr>
        <w:t>营养指导</w:t>
      </w:r>
      <w:r>
        <w:rPr>
          <w:rFonts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rPr>
        <w:t>营养评价，</w:t>
      </w:r>
      <w:r>
        <w:rPr>
          <w:rFonts w:ascii="Times New Roman" w:hAnsi="Times New Roman" w:eastAsia="宋体" w:cs="Times New Roman"/>
          <w:color w:val="auto"/>
          <w:sz w:val="24"/>
          <w:szCs w:val="24"/>
        </w:rPr>
        <w:t>能够在相关领域从事</w:t>
      </w:r>
      <w:r>
        <w:rPr>
          <w:rFonts w:hint="eastAsia"/>
          <w:color w:val="auto"/>
          <w:sz w:val="24"/>
        </w:rPr>
        <w:t>技术与产品开发、工艺与技术指导、质量管理或生产管理与销售、科学研究、教育教学等工作</w:t>
      </w:r>
      <w:r>
        <w:rPr>
          <w:rFonts w:ascii="Times New Roman" w:hAnsi="Times New Roman" w:eastAsia="宋体" w:cs="Times New Roman"/>
          <w:color w:val="auto"/>
          <w:sz w:val="24"/>
          <w:szCs w:val="24"/>
        </w:rPr>
        <w:t>。</w:t>
      </w:r>
    </w:p>
    <w:p>
      <w:pPr>
        <w:spacing w:line="380" w:lineRule="exact"/>
        <w:ind w:firstLine="482" w:firstLineChars="200"/>
        <w:rPr>
          <w:rFonts w:ascii="Times New Roman" w:hAnsi="Times New Roman" w:eastAsia="宋体" w:cs="Times New Roman"/>
          <w:color w:val="auto"/>
          <w:sz w:val="24"/>
          <w:szCs w:val="24"/>
        </w:rPr>
      </w:pPr>
      <w:r>
        <w:rPr>
          <w:rFonts w:ascii="Times New Roman" w:hAnsi="Times New Roman" w:eastAsia="宋体" w:cs="Times New Roman"/>
          <w:b/>
          <w:bCs/>
          <w:color w:val="auto"/>
          <w:sz w:val="24"/>
          <w:szCs w:val="24"/>
        </w:rPr>
        <w:t>目标4</w:t>
      </w:r>
      <w:r>
        <w:rPr>
          <w:rFonts w:ascii="Times New Roman" w:hAnsi="Times New Roman" w:eastAsia="宋体" w:cs="Times New Roman"/>
          <w:color w:val="auto"/>
          <w:sz w:val="24"/>
          <w:szCs w:val="24"/>
        </w:rPr>
        <w:t>：具有适应社会发展的自主学习和终身学习的能力</w:t>
      </w:r>
      <w:r>
        <w:rPr>
          <w:rFonts w:hint="eastAsia" w:ascii="Times New Roman" w:hAnsi="Times New Roman" w:eastAsia="宋体" w:cs="Times New Roman"/>
          <w:color w:val="auto"/>
          <w:sz w:val="24"/>
          <w:szCs w:val="24"/>
        </w:rPr>
        <w:t>，</w:t>
      </w:r>
      <w:r>
        <w:rPr>
          <w:rFonts w:ascii="Times New Roman" w:hAnsi="Times New Roman" w:eastAsia="宋体" w:cs="Times New Roman"/>
          <w:color w:val="auto"/>
          <w:sz w:val="24"/>
          <w:szCs w:val="24"/>
        </w:rPr>
        <w:t>通过</w:t>
      </w:r>
      <w:r>
        <w:rPr>
          <w:rFonts w:hint="eastAsia" w:ascii="Times New Roman" w:hAnsi="Times New Roman" w:eastAsia="宋体" w:cs="Times New Roman"/>
          <w:color w:val="auto"/>
          <w:sz w:val="24"/>
          <w:szCs w:val="24"/>
        </w:rPr>
        <w:t>继续教育或其他终身学习途径拓展自己的知识和能力，</w:t>
      </w:r>
      <w:r>
        <w:rPr>
          <w:rFonts w:ascii="Times New Roman" w:hAnsi="Times New Roman" w:eastAsia="宋体" w:cs="Times New Roman"/>
          <w:color w:val="auto"/>
          <w:sz w:val="24"/>
          <w:szCs w:val="24"/>
        </w:rPr>
        <w:t>不断适应技术进步和行业发展变化需要，从而保持自己的职业竞争力。</w:t>
      </w:r>
    </w:p>
    <w:p>
      <w:pPr>
        <w:spacing w:line="380" w:lineRule="exact"/>
        <w:ind w:firstLine="482" w:firstLineChars="200"/>
        <w:rPr>
          <w:rFonts w:ascii="Times New Roman" w:hAnsi="Times New Roman" w:eastAsia="宋体" w:cs="Times New Roman"/>
          <w:color w:val="auto"/>
          <w:sz w:val="24"/>
          <w:szCs w:val="24"/>
        </w:rPr>
      </w:pPr>
      <w:r>
        <w:rPr>
          <w:rFonts w:ascii="Times New Roman" w:hAnsi="Times New Roman" w:eastAsia="宋体" w:cs="Times New Roman"/>
          <w:b/>
          <w:bCs/>
          <w:color w:val="auto"/>
          <w:sz w:val="24"/>
          <w:szCs w:val="24"/>
        </w:rPr>
        <w:t>目标5</w:t>
      </w:r>
      <w:r>
        <w:rPr>
          <w:rFonts w:ascii="Times New Roman" w:hAnsi="Times New Roman" w:eastAsia="宋体" w:cs="Times New Roman"/>
          <w:color w:val="auto"/>
          <w:sz w:val="24"/>
          <w:szCs w:val="24"/>
        </w:rPr>
        <w:t>：具有良好的</w:t>
      </w:r>
      <w:r>
        <w:rPr>
          <w:rFonts w:hint="eastAsia" w:ascii="Times New Roman" w:hAnsi="Times New Roman" w:eastAsia="宋体" w:cs="Times New Roman"/>
          <w:color w:val="auto"/>
          <w:sz w:val="24"/>
          <w:szCs w:val="24"/>
        </w:rPr>
        <w:t>组织能力、决策能力与沟通协调能力，</w:t>
      </w:r>
      <w:r>
        <w:rPr>
          <w:rFonts w:ascii="Times New Roman" w:hAnsi="Times New Roman" w:eastAsia="宋体" w:cs="Times New Roman"/>
          <w:color w:val="auto"/>
          <w:sz w:val="24"/>
          <w:szCs w:val="24"/>
        </w:rPr>
        <w:t>有一定的国际视野和初步的跨文化交流能力</w:t>
      </w:r>
      <w:r>
        <w:rPr>
          <w:rFonts w:hint="eastAsia" w:ascii="Times New Roman" w:hAnsi="Times New Roman" w:eastAsia="宋体" w:cs="Times New Roman"/>
          <w:color w:val="auto"/>
          <w:sz w:val="24"/>
          <w:szCs w:val="24"/>
        </w:rPr>
        <w:t>，能够在团队中有效地发挥作用，或有能力领导具体应用领域的项目团队。</w:t>
      </w:r>
    </w:p>
    <w:p>
      <w:pPr>
        <w:spacing w:line="380" w:lineRule="exact"/>
        <w:rPr>
          <w:rFonts w:ascii="Times New Roman" w:hAnsi="Times New Roman" w:eastAsia="宋体" w:cs="Times New Roman"/>
          <w:color w:val="auto"/>
          <w:sz w:val="24"/>
          <w:szCs w:val="24"/>
        </w:rPr>
      </w:pPr>
      <w:r>
        <w:rPr>
          <w:rFonts w:hint="eastAsia" w:ascii="宋体" w:hAnsi="宋体"/>
          <w:b/>
          <w:bCs/>
          <w:color w:val="auto"/>
          <w:sz w:val="24"/>
          <w:szCs w:val="24"/>
        </w:rPr>
        <w:t>二、毕业要求</w:t>
      </w:r>
    </w:p>
    <w:p>
      <w:pPr>
        <w:spacing w:line="380" w:lineRule="exact"/>
        <w:ind w:firstLine="480" w:firstLineChars="200"/>
        <w:rPr>
          <w:rFonts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本专业毕业生要求具有正确的人生观、价值观和道德观，爱国、诚信、友善、守法；具有高度的社会责任感；具备良好的科学、文化素养；掌握科学的世界观和方法论，掌握认识世界、改造世界和保护世界的基本思路和方法；具有健康的体魄、良好的心理素质、积极的人生态度；能够适应科学和社会的发展。</w:t>
      </w:r>
    </w:p>
    <w:p>
      <w:pPr>
        <w:spacing w:line="380" w:lineRule="exact"/>
        <w:ind w:firstLine="480" w:firstLineChars="200"/>
        <w:rPr>
          <w:rFonts w:ascii="Times New Roman" w:hAnsi="Times New Roman"/>
          <w:color w:val="auto"/>
          <w:sz w:val="24"/>
        </w:rPr>
      </w:pPr>
      <w:r>
        <w:rPr>
          <w:rFonts w:ascii="Times New Roman" w:hAnsi="Times New Roman"/>
          <w:color w:val="auto"/>
          <w:sz w:val="24"/>
        </w:rPr>
        <w:t>毕业生应获得以下几方面的知识和能力：</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1</w:t>
      </w:r>
      <w:r>
        <w:rPr>
          <w:rFonts w:ascii="宋体" w:hAnsi="宋体"/>
          <w:b/>
          <w:bCs/>
          <w:color w:val="auto"/>
          <w:spacing w:val="-6"/>
          <w:sz w:val="24"/>
          <w:szCs w:val="24"/>
        </w:rPr>
        <w:t>.</w:t>
      </w:r>
      <w:r>
        <w:rPr>
          <w:rFonts w:hint="eastAsia" w:ascii="宋体" w:hAnsi="宋体"/>
          <w:b/>
          <w:bCs/>
          <w:color w:val="auto"/>
          <w:spacing w:val="-6"/>
          <w:sz w:val="24"/>
          <w:szCs w:val="24"/>
        </w:rPr>
        <w:t>工程知识：</w:t>
      </w:r>
      <w:r>
        <w:rPr>
          <w:rFonts w:ascii="Times New Roman" w:hAnsi="Times New Roman"/>
          <w:color w:val="auto"/>
          <w:sz w:val="24"/>
        </w:rPr>
        <w:t>系统掌握食品科学与工程的基础理论、专业知识和基本技能</w:t>
      </w:r>
      <w:r>
        <w:rPr>
          <w:rFonts w:hint="eastAsia" w:ascii="Times New Roman" w:hAnsi="Times New Roman"/>
          <w:color w:val="auto"/>
          <w:sz w:val="24"/>
        </w:rPr>
        <w:t>，</w:t>
      </w:r>
      <w:r>
        <w:rPr>
          <w:rFonts w:hint="eastAsia" w:ascii="宋体" w:hAnsi="宋体"/>
          <w:color w:val="auto"/>
          <w:spacing w:val="-6"/>
          <w:sz w:val="24"/>
          <w:szCs w:val="24"/>
        </w:rPr>
        <w:t>能够将数学、自然科学、工程基础和专业知识用于解决食品营养与健康产业及相关技术领域的复杂工程问题。</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2</w:t>
      </w:r>
      <w:r>
        <w:rPr>
          <w:rFonts w:ascii="宋体" w:hAnsi="宋体"/>
          <w:b/>
          <w:bCs/>
          <w:color w:val="auto"/>
          <w:spacing w:val="-6"/>
          <w:sz w:val="24"/>
          <w:szCs w:val="24"/>
        </w:rPr>
        <w:t>.</w:t>
      </w:r>
      <w:r>
        <w:rPr>
          <w:rFonts w:hint="eastAsia" w:ascii="宋体" w:hAnsi="宋体"/>
          <w:b/>
          <w:bCs/>
          <w:color w:val="auto"/>
          <w:spacing w:val="-6"/>
          <w:sz w:val="24"/>
          <w:szCs w:val="24"/>
        </w:rPr>
        <w:t>问题分析：</w:t>
      </w:r>
      <w:r>
        <w:rPr>
          <w:rFonts w:ascii="Times New Roman" w:hAnsi="Times New Roman"/>
          <w:color w:val="auto"/>
          <w:sz w:val="24"/>
        </w:rPr>
        <w:t>掌握食品营养分析与评价的基本方法和手段，</w:t>
      </w:r>
      <w:r>
        <w:rPr>
          <w:rFonts w:hint="eastAsia" w:ascii="宋体" w:hAnsi="宋体"/>
          <w:color w:val="auto"/>
          <w:spacing w:val="-6"/>
          <w:sz w:val="24"/>
          <w:szCs w:val="24"/>
        </w:rPr>
        <w:t>能够应用数学、自然科学、工程科学的基本原理，识别、表达、并通过文献研究分析食品营养与健康相关技术领域的复杂工程问题，以获得有效结论。</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3</w:t>
      </w:r>
      <w:r>
        <w:rPr>
          <w:rFonts w:ascii="宋体" w:hAnsi="宋体"/>
          <w:b/>
          <w:bCs/>
          <w:color w:val="auto"/>
          <w:spacing w:val="-6"/>
          <w:sz w:val="24"/>
          <w:szCs w:val="24"/>
        </w:rPr>
        <w:t>.</w:t>
      </w:r>
      <w:r>
        <w:rPr>
          <w:rFonts w:hint="eastAsia" w:ascii="宋体" w:hAnsi="宋体"/>
          <w:b/>
          <w:bCs/>
          <w:color w:val="auto"/>
          <w:spacing w:val="-6"/>
          <w:sz w:val="24"/>
          <w:szCs w:val="24"/>
        </w:rPr>
        <w:t>设计/开发解决方案：</w:t>
      </w:r>
      <w:r>
        <w:rPr>
          <w:rFonts w:hint="eastAsia" w:ascii="宋体" w:hAnsi="宋体"/>
          <w:color w:val="auto"/>
          <w:spacing w:val="-6"/>
          <w:sz w:val="24"/>
          <w:szCs w:val="24"/>
        </w:rPr>
        <w:t>能够设计针对食品营养与健康相关技术领域复杂工程问题的解决方案，能够综合运用食品学科相关理论和技术手段设计满足特定需求的食品营养与健康解决方案，并能够在设计环节中体现创新意识，</w:t>
      </w:r>
      <w:r>
        <w:rPr>
          <w:rFonts w:ascii="宋体" w:hAnsi="宋体"/>
          <w:color w:val="auto"/>
          <w:spacing w:val="-6"/>
          <w:sz w:val="24"/>
          <w:szCs w:val="24"/>
        </w:rPr>
        <w:t>考虑</w:t>
      </w:r>
      <w:r>
        <w:rPr>
          <w:rFonts w:hint="eastAsia" w:ascii="宋体" w:hAnsi="宋体"/>
          <w:color w:val="auto"/>
          <w:spacing w:val="-6"/>
          <w:sz w:val="24"/>
          <w:szCs w:val="24"/>
        </w:rPr>
        <w:t>社会、法律、文化及环境等因素。</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4</w:t>
      </w:r>
      <w:r>
        <w:rPr>
          <w:rFonts w:ascii="宋体" w:hAnsi="宋体"/>
          <w:b/>
          <w:bCs/>
          <w:color w:val="auto"/>
          <w:spacing w:val="-6"/>
          <w:sz w:val="24"/>
          <w:szCs w:val="24"/>
        </w:rPr>
        <w:t>.</w:t>
      </w:r>
      <w:r>
        <w:rPr>
          <w:rFonts w:hint="eastAsia" w:ascii="宋体" w:hAnsi="宋体"/>
          <w:b/>
          <w:bCs/>
          <w:color w:val="auto"/>
          <w:spacing w:val="-6"/>
          <w:sz w:val="24"/>
          <w:szCs w:val="24"/>
        </w:rPr>
        <w:t>研究：</w:t>
      </w:r>
      <w:r>
        <w:rPr>
          <w:rFonts w:ascii="Times New Roman" w:hAnsi="Times New Roman"/>
          <w:color w:val="auto"/>
          <w:sz w:val="24"/>
        </w:rPr>
        <w:t>了解食品营养学科前沿和发展趋势</w:t>
      </w:r>
      <w:r>
        <w:rPr>
          <w:rFonts w:hint="eastAsia" w:ascii="Times New Roman" w:hAnsi="Times New Roman"/>
          <w:color w:val="auto"/>
          <w:sz w:val="24"/>
        </w:rPr>
        <w:t>，</w:t>
      </w:r>
      <w:r>
        <w:rPr>
          <w:rFonts w:hint="eastAsia" w:ascii="宋体" w:hAnsi="宋体"/>
          <w:color w:val="auto"/>
          <w:spacing w:val="-6"/>
          <w:sz w:val="24"/>
          <w:szCs w:val="24"/>
        </w:rPr>
        <w:t>能够基于食品科学与工程领域的原理和方法，</w:t>
      </w:r>
      <w:r>
        <w:rPr>
          <w:rFonts w:ascii="宋体" w:hAnsi="宋体"/>
          <w:color w:val="auto"/>
          <w:spacing w:val="-6"/>
          <w:sz w:val="24"/>
          <w:szCs w:val="24"/>
        </w:rPr>
        <w:t>对</w:t>
      </w:r>
      <w:r>
        <w:rPr>
          <w:rFonts w:hint="eastAsia" w:ascii="宋体" w:hAnsi="宋体"/>
          <w:color w:val="auto"/>
          <w:spacing w:val="-6"/>
          <w:sz w:val="24"/>
          <w:szCs w:val="24"/>
        </w:rPr>
        <w:t>食品营养与健康问题及相关产品开发技术领域的复杂工程问题进行研究，</w:t>
      </w:r>
      <w:r>
        <w:rPr>
          <w:rFonts w:ascii="宋体" w:hAnsi="宋体"/>
          <w:color w:val="auto"/>
          <w:spacing w:val="-6"/>
          <w:sz w:val="24"/>
          <w:szCs w:val="24"/>
        </w:rPr>
        <w:t>包括</w:t>
      </w:r>
      <w:r>
        <w:rPr>
          <w:rFonts w:hint="eastAsia" w:ascii="宋体" w:hAnsi="宋体"/>
          <w:color w:val="auto"/>
          <w:spacing w:val="-6"/>
          <w:sz w:val="24"/>
          <w:szCs w:val="24"/>
        </w:rPr>
        <w:t>设计实验、数据分析与数据解释等，</w:t>
      </w:r>
      <w:r>
        <w:rPr>
          <w:rFonts w:ascii="宋体" w:hAnsi="宋体"/>
          <w:color w:val="auto"/>
          <w:spacing w:val="-6"/>
          <w:sz w:val="24"/>
          <w:szCs w:val="24"/>
        </w:rPr>
        <w:t>并</w:t>
      </w:r>
      <w:r>
        <w:rPr>
          <w:rFonts w:hint="eastAsia" w:ascii="宋体" w:hAnsi="宋体"/>
          <w:color w:val="auto"/>
          <w:spacing w:val="-6"/>
          <w:sz w:val="24"/>
          <w:szCs w:val="24"/>
        </w:rPr>
        <w:t>通过研究结果的分析得到合理有效的结论。</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5</w:t>
      </w:r>
      <w:r>
        <w:rPr>
          <w:rFonts w:ascii="宋体" w:hAnsi="宋体"/>
          <w:b/>
          <w:bCs/>
          <w:color w:val="auto"/>
          <w:spacing w:val="-6"/>
          <w:sz w:val="24"/>
          <w:szCs w:val="24"/>
        </w:rPr>
        <w:t>.</w:t>
      </w:r>
      <w:r>
        <w:rPr>
          <w:rFonts w:hint="eastAsia" w:ascii="宋体" w:hAnsi="宋体"/>
          <w:b/>
          <w:bCs/>
          <w:color w:val="auto"/>
          <w:spacing w:val="-6"/>
          <w:sz w:val="24"/>
          <w:szCs w:val="24"/>
        </w:rPr>
        <w:t>使用现代工具：</w:t>
      </w:r>
      <w:r>
        <w:rPr>
          <w:rFonts w:ascii="Times New Roman" w:hAnsi="Times New Roman"/>
          <w:color w:val="auto"/>
          <w:sz w:val="24"/>
        </w:rPr>
        <w:t>掌握必要的计算机与信息技术</w:t>
      </w:r>
      <w:r>
        <w:rPr>
          <w:rFonts w:hint="eastAsia" w:ascii="Times New Roman" w:hAnsi="Times New Roman"/>
          <w:color w:val="auto"/>
          <w:sz w:val="24"/>
        </w:rPr>
        <w:t>，</w:t>
      </w:r>
      <w:r>
        <w:rPr>
          <w:rFonts w:ascii="Times New Roman" w:hAnsi="Times New Roman"/>
          <w:color w:val="auto"/>
          <w:sz w:val="24"/>
        </w:rPr>
        <w:t>能够获取、加工和应用食品营养与健康及相关学科的信息</w:t>
      </w:r>
      <w:r>
        <w:rPr>
          <w:rFonts w:hint="eastAsia" w:ascii="Times New Roman" w:hAnsi="Times New Roman"/>
          <w:color w:val="auto"/>
          <w:sz w:val="24"/>
        </w:rPr>
        <w:t>，</w:t>
      </w:r>
      <w:r>
        <w:rPr>
          <w:rFonts w:hint="eastAsia" w:ascii="宋体" w:hAnsi="宋体"/>
          <w:color w:val="auto"/>
          <w:spacing w:val="-6"/>
          <w:sz w:val="24"/>
          <w:szCs w:val="24"/>
        </w:rPr>
        <w:t>能够针对食品营养与健康相关技术领域和产业的复杂工程问题，分析和选择恰当的技术、资源、现代工程工具和信息技术工具。</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6</w:t>
      </w:r>
      <w:r>
        <w:rPr>
          <w:rFonts w:ascii="宋体" w:hAnsi="宋体"/>
          <w:b/>
          <w:bCs/>
          <w:color w:val="auto"/>
          <w:spacing w:val="-6"/>
          <w:sz w:val="24"/>
          <w:szCs w:val="24"/>
        </w:rPr>
        <w:t>.</w:t>
      </w:r>
      <w:r>
        <w:rPr>
          <w:rFonts w:hint="eastAsia" w:ascii="宋体" w:hAnsi="宋体"/>
          <w:b/>
          <w:bCs/>
          <w:color w:val="auto"/>
          <w:spacing w:val="-6"/>
          <w:sz w:val="24"/>
          <w:szCs w:val="24"/>
        </w:rPr>
        <w:t>工程与社会：</w:t>
      </w:r>
      <w:r>
        <w:rPr>
          <w:rFonts w:hint="eastAsia" w:ascii="宋体" w:hAnsi="宋体"/>
          <w:color w:val="auto"/>
          <w:spacing w:val="-6"/>
          <w:sz w:val="24"/>
          <w:szCs w:val="24"/>
        </w:rPr>
        <w:t>能够基于食品科学相关背景知识进行合理分析，评价食品营养与健康相关技术领域工程实践和复杂工程问题解决方案对于社会、安全、法律以及文化的影响，并理解应承担的责任。</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7</w:t>
      </w:r>
      <w:r>
        <w:rPr>
          <w:rFonts w:ascii="宋体" w:hAnsi="宋体"/>
          <w:b/>
          <w:bCs/>
          <w:color w:val="auto"/>
          <w:spacing w:val="-6"/>
          <w:sz w:val="24"/>
          <w:szCs w:val="24"/>
        </w:rPr>
        <w:t>.</w:t>
      </w:r>
      <w:r>
        <w:rPr>
          <w:rFonts w:hint="eastAsia" w:ascii="宋体" w:hAnsi="宋体"/>
          <w:b/>
          <w:bCs/>
          <w:color w:val="auto"/>
          <w:spacing w:val="-6"/>
          <w:sz w:val="24"/>
          <w:szCs w:val="24"/>
        </w:rPr>
        <w:t>环境和可持续发展：</w:t>
      </w:r>
      <w:r>
        <w:rPr>
          <w:rFonts w:hint="eastAsia" w:ascii="宋体" w:hAnsi="宋体"/>
          <w:color w:val="auto"/>
          <w:spacing w:val="-6"/>
          <w:sz w:val="24"/>
          <w:szCs w:val="24"/>
        </w:rPr>
        <w:t>能够正确理解和评价针对食品营养与健康及相关技术领域复杂工程问题的工程实践对于环境、社会可持续发展的影响，</w:t>
      </w:r>
      <w:r>
        <w:rPr>
          <w:rFonts w:ascii="Times New Roman" w:hAnsi="Times New Roman"/>
          <w:color w:val="auto"/>
          <w:sz w:val="24"/>
        </w:rPr>
        <w:t>具有较好的安全意识、环保意识和可持续发展理念</w:t>
      </w:r>
      <w:r>
        <w:rPr>
          <w:rFonts w:hint="eastAsia" w:ascii="Times New Roman" w:hAnsi="Times New Roman"/>
          <w:color w:val="auto"/>
          <w:sz w:val="24"/>
        </w:rPr>
        <w:t>，</w:t>
      </w:r>
      <w:r>
        <w:rPr>
          <w:rFonts w:hint="eastAsia" w:ascii="宋体" w:hAnsi="宋体"/>
          <w:color w:val="auto"/>
          <w:spacing w:val="-6"/>
          <w:sz w:val="24"/>
          <w:szCs w:val="24"/>
        </w:rPr>
        <w:t>并能够将环境、社会可持续发展的要求体现于解决方案。</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8</w:t>
      </w:r>
      <w:r>
        <w:rPr>
          <w:rFonts w:ascii="宋体" w:hAnsi="宋体"/>
          <w:b/>
          <w:bCs/>
          <w:color w:val="auto"/>
          <w:spacing w:val="-6"/>
          <w:sz w:val="24"/>
          <w:szCs w:val="24"/>
        </w:rPr>
        <w:t>.</w:t>
      </w:r>
      <w:r>
        <w:rPr>
          <w:rFonts w:hint="eastAsia" w:ascii="宋体" w:hAnsi="宋体"/>
          <w:b/>
          <w:bCs/>
          <w:color w:val="auto"/>
          <w:spacing w:val="-6"/>
          <w:sz w:val="24"/>
          <w:szCs w:val="24"/>
        </w:rPr>
        <w:t>职业规范：</w:t>
      </w:r>
      <w:r>
        <w:rPr>
          <w:rFonts w:hint="eastAsia" w:ascii="宋体" w:hAnsi="宋体"/>
          <w:color w:val="auto"/>
          <w:spacing w:val="-6"/>
          <w:sz w:val="24"/>
          <w:szCs w:val="24"/>
        </w:rPr>
        <w:t>具有较好的人文社会科学素养、社会责任感，能够在食品营养与健康及相关技术领域的工程实践中理解并遵守工程职业道德和规范，履行责任。</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9</w:t>
      </w:r>
      <w:r>
        <w:rPr>
          <w:rFonts w:ascii="宋体" w:hAnsi="宋体"/>
          <w:b/>
          <w:bCs/>
          <w:color w:val="auto"/>
          <w:spacing w:val="-6"/>
          <w:sz w:val="24"/>
          <w:szCs w:val="24"/>
        </w:rPr>
        <w:t>.</w:t>
      </w:r>
      <w:r>
        <w:rPr>
          <w:rFonts w:hint="eastAsia" w:ascii="宋体" w:hAnsi="宋体"/>
          <w:b/>
          <w:bCs/>
          <w:color w:val="auto"/>
          <w:spacing w:val="-6"/>
          <w:sz w:val="24"/>
          <w:szCs w:val="24"/>
        </w:rPr>
        <w:t>个人和团队：</w:t>
      </w:r>
      <w:r>
        <w:rPr>
          <w:rFonts w:ascii="Times New Roman" w:hAnsi="Times New Roman"/>
          <w:color w:val="auto"/>
          <w:sz w:val="24"/>
        </w:rPr>
        <w:t>具有较强的学习、表达、交流和协调能力及团队合作精神</w:t>
      </w:r>
      <w:r>
        <w:rPr>
          <w:rFonts w:hint="eastAsia" w:ascii="Times New Roman" w:hAnsi="Times New Roman"/>
          <w:color w:val="auto"/>
          <w:sz w:val="24"/>
        </w:rPr>
        <w:t>，</w:t>
      </w:r>
      <w:r>
        <w:rPr>
          <w:rFonts w:hint="eastAsia" w:ascii="宋体" w:hAnsi="宋体"/>
          <w:color w:val="auto"/>
          <w:spacing w:val="-6"/>
          <w:sz w:val="24"/>
          <w:szCs w:val="24"/>
        </w:rPr>
        <w:t>能够在多学科背景下的团队中承担个体、团队成员以及负责人的角色。</w:t>
      </w:r>
    </w:p>
    <w:p>
      <w:pPr>
        <w:spacing w:line="380" w:lineRule="exact"/>
        <w:ind w:firstLine="458" w:firstLineChars="200"/>
        <w:rPr>
          <w:rFonts w:ascii="宋体" w:hAnsi="宋体"/>
          <w:color w:val="auto"/>
          <w:spacing w:val="-6"/>
          <w:sz w:val="24"/>
          <w:szCs w:val="24"/>
        </w:rPr>
      </w:pPr>
      <w:r>
        <w:rPr>
          <w:rFonts w:ascii="宋体" w:hAnsi="宋体"/>
          <w:b/>
          <w:bCs/>
          <w:color w:val="auto"/>
          <w:spacing w:val="-6"/>
          <w:sz w:val="24"/>
          <w:szCs w:val="24"/>
        </w:rPr>
        <w:t>10.</w:t>
      </w:r>
      <w:r>
        <w:rPr>
          <w:rFonts w:hint="eastAsia" w:ascii="宋体" w:hAnsi="宋体"/>
          <w:b/>
          <w:bCs/>
          <w:color w:val="auto"/>
          <w:spacing w:val="-6"/>
          <w:sz w:val="24"/>
          <w:szCs w:val="24"/>
        </w:rPr>
        <w:t>沟通：</w:t>
      </w:r>
      <w:r>
        <w:rPr>
          <w:rFonts w:hint="eastAsia" w:ascii="宋体" w:hAnsi="宋体"/>
          <w:color w:val="auto"/>
          <w:spacing w:val="-6"/>
          <w:sz w:val="24"/>
          <w:szCs w:val="24"/>
        </w:rPr>
        <w:t>能够就食品营养与健康及相关技术领域复杂工程问题与业界同行及社会公众进行有效沟通和交流，包括撰写报告、</w:t>
      </w:r>
      <w:r>
        <w:rPr>
          <w:rFonts w:ascii="宋体" w:hAnsi="宋体"/>
          <w:color w:val="auto"/>
          <w:spacing w:val="-6"/>
          <w:sz w:val="24"/>
          <w:szCs w:val="24"/>
        </w:rPr>
        <w:t>陈述</w:t>
      </w:r>
      <w:r>
        <w:rPr>
          <w:rFonts w:hint="eastAsia" w:ascii="宋体" w:hAnsi="宋体"/>
          <w:color w:val="auto"/>
          <w:spacing w:val="-6"/>
          <w:sz w:val="24"/>
          <w:szCs w:val="24"/>
        </w:rPr>
        <w:t>发言、</w:t>
      </w:r>
      <w:r>
        <w:rPr>
          <w:rFonts w:ascii="宋体" w:hAnsi="宋体"/>
          <w:color w:val="auto"/>
          <w:spacing w:val="-6"/>
          <w:sz w:val="24"/>
          <w:szCs w:val="24"/>
        </w:rPr>
        <w:t>清晰</w:t>
      </w:r>
      <w:r>
        <w:rPr>
          <w:rFonts w:hint="eastAsia" w:ascii="宋体" w:hAnsi="宋体"/>
          <w:color w:val="auto"/>
          <w:spacing w:val="-6"/>
          <w:sz w:val="24"/>
          <w:szCs w:val="24"/>
        </w:rPr>
        <w:t>表达与沟通，并具备一定的国际视野，能够进行跨文化背景下的沟通和交流。</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1</w:t>
      </w:r>
      <w:r>
        <w:rPr>
          <w:rFonts w:ascii="宋体" w:hAnsi="宋体"/>
          <w:b/>
          <w:bCs/>
          <w:color w:val="auto"/>
          <w:spacing w:val="-6"/>
          <w:sz w:val="24"/>
          <w:szCs w:val="24"/>
        </w:rPr>
        <w:t>1.</w:t>
      </w:r>
      <w:r>
        <w:rPr>
          <w:rFonts w:hint="eastAsia" w:ascii="宋体" w:hAnsi="宋体"/>
          <w:b/>
          <w:bCs/>
          <w:color w:val="auto"/>
          <w:spacing w:val="-6"/>
          <w:sz w:val="24"/>
          <w:szCs w:val="24"/>
        </w:rPr>
        <w:t>项目管理：</w:t>
      </w:r>
      <w:r>
        <w:rPr>
          <w:rFonts w:hint="eastAsia" w:ascii="宋体" w:hAnsi="宋体"/>
          <w:color w:val="auto"/>
          <w:spacing w:val="-6"/>
          <w:sz w:val="24"/>
          <w:szCs w:val="24"/>
        </w:rPr>
        <w:t>理解并掌握食品营养与健康相关项目的管理原理与经济决策方法，能够在多学科环境中应用。</w:t>
      </w:r>
    </w:p>
    <w:p>
      <w:pPr>
        <w:spacing w:line="380" w:lineRule="exact"/>
        <w:ind w:firstLine="458" w:firstLineChars="200"/>
        <w:rPr>
          <w:rFonts w:ascii="宋体" w:hAnsi="宋体"/>
          <w:color w:val="auto"/>
          <w:spacing w:val="-6"/>
          <w:sz w:val="24"/>
          <w:szCs w:val="24"/>
        </w:rPr>
      </w:pPr>
      <w:r>
        <w:rPr>
          <w:rFonts w:hint="eastAsia" w:ascii="宋体" w:hAnsi="宋体"/>
          <w:b/>
          <w:bCs/>
          <w:color w:val="auto"/>
          <w:spacing w:val="-6"/>
          <w:sz w:val="24"/>
          <w:szCs w:val="24"/>
        </w:rPr>
        <w:t>1</w:t>
      </w:r>
      <w:r>
        <w:rPr>
          <w:rFonts w:ascii="宋体" w:hAnsi="宋体"/>
          <w:b/>
          <w:bCs/>
          <w:color w:val="auto"/>
          <w:spacing w:val="-6"/>
          <w:sz w:val="24"/>
          <w:szCs w:val="24"/>
        </w:rPr>
        <w:t>2.</w:t>
      </w:r>
      <w:r>
        <w:rPr>
          <w:rFonts w:hint="eastAsia" w:ascii="宋体" w:hAnsi="宋体"/>
          <w:b/>
          <w:bCs/>
          <w:color w:val="auto"/>
          <w:spacing w:val="-6"/>
          <w:sz w:val="24"/>
          <w:szCs w:val="24"/>
        </w:rPr>
        <w:t>终身学习：</w:t>
      </w:r>
      <w:r>
        <w:rPr>
          <w:rFonts w:hint="eastAsia" w:ascii="宋体" w:hAnsi="宋体"/>
          <w:color w:val="auto"/>
          <w:spacing w:val="-6"/>
          <w:sz w:val="24"/>
          <w:szCs w:val="24"/>
        </w:rPr>
        <w:t>具备自主学习和终身学习的意识，有不断学习和适应发展的能力</w:t>
      </w:r>
      <w:r>
        <w:rPr>
          <w:rFonts w:ascii="Times New Roman" w:hAnsi="Times New Roman"/>
          <w:color w:val="auto"/>
          <w:sz w:val="24"/>
        </w:rPr>
        <w:t>，能够适应科学和经济社会发展</w:t>
      </w:r>
      <w:r>
        <w:rPr>
          <w:rFonts w:hint="eastAsia" w:ascii="宋体" w:hAnsi="宋体"/>
          <w:color w:val="auto"/>
          <w:spacing w:val="-6"/>
          <w:sz w:val="24"/>
          <w:szCs w:val="24"/>
        </w:rPr>
        <w:t>。</w:t>
      </w:r>
    </w:p>
    <w:p>
      <w:pPr>
        <w:adjustRightInd w:val="0"/>
        <w:snapToGrid w:val="0"/>
        <w:spacing w:line="380" w:lineRule="exact"/>
        <w:rPr>
          <w:rFonts w:ascii="Times New Roman" w:hAnsi="Times New Roman" w:eastAsia="宋体"/>
          <w:b/>
          <w:color w:val="auto"/>
          <w:sz w:val="24"/>
          <w:szCs w:val="24"/>
        </w:rPr>
      </w:pPr>
      <w:r>
        <w:rPr>
          <w:rFonts w:hint="eastAsia" w:ascii="Times New Roman" w:hAnsi="Times New Roman" w:eastAsia="宋体"/>
          <w:b/>
          <w:color w:val="auto"/>
          <w:sz w:val="24"/>
          <w:szCs w:val="24"/>
        </w:rPr>
        <w:t>三、</w:t>
      </w:r>
      <w:r>
        <w:rPr>
          <w:rFonts w:ascii="Times New Roman" w:hAnsi="Times New Roman" w:eastAsia="宋体"/>
          <w:b/>
          <w:color w:val="auto"/>
          <w:sz w:val="24"/>
          <w:szCs w:val="24"/>
        </w:rPr>
        <w:t>毕业要求对培养目标的支撑</w:t>
      </w:r>
    </w:p>
    <w:p>
      <w:pPr>
        <w:spacing w:line="380" w:lineRule="exact"/>
        <w:ind w:firstLine="480" w:firstLineChars="200"/>
        <w:rPr>
          <w:rFonts w:ascii="Times New Roman" w:hAnsi="Times New Roman" w:eastAsia="宋体"/>
          <w:color w:val="auto"/>
          <w:sz w:val="24"/>
          <w:szCs w:val="24"/>
        </w:rPr>
      </w:pPr>
      <w:r>
        <w:rPr>
          <w:rFonts w:ascii="Times New Roman" w:hAnsi="Times New Roman" w:eastAsia="宋体"/>
          <w:color w:val="auto"/>
          <w:sz w:val="24"/>
          <w:szCs w:val="24"/>
        </w:rPr>
        <w:t>为保证本专业学生满足知识、能力和素质的达成，本专业设置了完善的课程体系，其中包括理论教学、实验实践教学、实习教学、课程设计、毕业设计/论文、学科竞赛、创新创业训练项目等教学环节。本专业毕业要求对培养目标的支撑关系见</w:t>
      </w:r>
      <w:r>
        <w:rPr>
          <w:rFonts w:hint="eastAsia" w:ascii="Times New Roman" w:hAnsi="Times New Roman" w:eastAsia="宋体"/>
          <w:color w:val="auto"/>
          <w:sz w:val="24"/>
          <w:szCs w:val="24"/>
        </w:rPr>
        <w:t>下</w:t>
      </w:r>
      <w:r>
        <w:rPr>
          <w:rFonts w:ascii="Times New Roman" w:hAnsi="Times New Roman" w:eastAsia="宋体"/>
          <w:color w:val="auto"/>
          <w:sz w:val="24"/>
          <w:szCs w:val="24"/>
        </w:rPr>
        <w:t>表。</w:t>
      </w:r>
    </w:p>
    <w:p>
      <w:pPr>
        <w:spacing w:line="360" w:lineRule="auto"/>
        <w:jc w:val="center"/>
        <w:rPr>
          <w:rFonts w:ascii="Times New Roman" w:hAnsi="Times New Roman" w:eastAsia="宋体"/>
          <w:b/>
          <w:bCs/>
          <w:color w:val="auto"/>
          <w:sz w:val="22"/>
        </w:rPr>
      </w:pPr>
      <w:r>
        <w:rPr>
          <w:rFonts w:hint="eastAsia" w:ascii="Times New Roman" w:hAnsi="Times New Roman" w:eastAsia="宋体"/>
          <w:b/>
          <w:bCs/>
          <w:color w:val="auto"/>
          <w:sz w:val="22"/>
        </w:rPr>
        <w:t>毕业要求对培养目标的支撑表</w:t>
      </w:r>
    </w:p>
    <w:tbl>
      <w:tblPr>
        <w:tblStyle w:val="1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5"/>
        <w:gridCol w:w="883"/>
        <w:gridCol w:w="886"/>
        <w:gridCol w:w="886"/>
        <w:gridCol w:w="886"/>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jc w:val="center"/>
        </w:trPr>
        <w:tc>
          <w:tcPr>
            <w:tcW w:w="2451" w:type="pct"/>
            <w:vMerge w:val="restart"/>
            <w:vAlign w:val="center"/>
          </w:tcPr>
          <w:p>
            <w:pPr>
              <w:spacing w:line="360" w:lineRule="auto"/>
              <w:jc w:val="center"/>
              <w:rPr>
                <w:rFonts w:asciiTheme="minorEastAsia" w:hAnsiTheme="minorEastAsia"/>
                <w:color w:val="auto"/>
                <w:szCs w:val="21"/>
              </w:rPr>
            </w:pPr>
            <w:r>
              <w:rPr>
                <w:rFonts w:hint="eastAsia" w:ascii="Times New Roman" w:hAnsi="Times New Roman" w:eastAsia="宋体"/>
                <w:color w:val="auto"/>
                <w:szCs w:val="21"/>
              </w:rPr>
              <w:t>毕业要求</w:t>
            </w:r>
          </w:p>
        </w:tc>
        <w:tc>
          <w:tcPr>
            <w:tcW w:w="2547" w:type="pct"/>
            <w:gridSpan w:val="5"/>
            <w:vAlign w:val="center"/>
          </w:tcPr>
          <w:p>
            <w:pPr>
              <w:spacing w:line="360" w:lineRule="auto"/>
              <w:jc w:val="center"/>
              <w:rPr>
                <w:rFonts w:asciiTheme="minorEastAsia" w:hAnsiTheme="minorEastAsia"/>
                <w:color w:val="auto"/>
                <w:szCs w:val="21"/>
              </w:rPr>
            </w:pPr>
            <w:r>
              <w:rPr>
                <w:rFonts w:hint="eastAsia" w:asciiTheme="minorEastAsia" w:hAnsiTheme="minorEastAsia"/>
                <w:color w:val="auto"/>
                <w:szCs w:val="21"/>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51" w:type="pct"/>
            <w:vMerge w:val="continue"/>
            <w:vAlign w:val="center"/>
          </w:tcPr>
          <w:p>
            <w:pPr>
              <w:spacing w:line="360" w:lineRule="auto"/>
              <w:jc w:val="center"/>
              <w:rPr>
                <w:color w:val="auto"/>
              </w:rPr>
            </w:pPr>
          </w:p>
        </w:tc>
        <w:tc>
          <w:tcPr>
            <w:tcW w:w="506" w:type="pct"/>
            <w:vAlign w:val="center"/>
          </w:tcPr>
          <w:p>
            <w:pPr>
              <w:spacing w:line="360" w:lineRule="auto"/>
              <w:jc w:val="center"/>
              <w:rPr>
                <w:rFonts w:asciiTheme="minorEastAsia" w:hAnsiTheme="minorEastAsia"/>
                <w:color w:val="auto"/>
                <w:szCs w:val="21"/>
              </w:rPr>
            </w:pPr>
            <w:r>
              <w:rPr>
                <w:rFonts w:hint="eastAsia" w:asciiTheme="minorEastAsia" w:hAnsiTheme="minorEastAsia"/>
                <w:color w:val="auto"/>
                <w:szCs w:val="21"/>
              </w:rPr>
              <w:t>目标1</w:t>
            </w:r>
          </w:p>
        </w:tc>
        <w:tc>
          <w:tcPr>
            <w:tcW w:w="508" w:type="pct"/>
            <w:vAlign w:val="center"/>
          </w:tcPr>
          <w:p>
            <w:pPr>
              <w:spacing w:line="360" w:lineRule="auto"/>
              <w:jc w:val="center"/>
              <w:rPr>
                <w:rFonts w:asciiTheme="minorEastAsia" w:hAnsiTheme="minorEastAsia"/>
                <w:color w:val="auto"/>
                <w:szCs w:val="21"/>
              </w:rPr>
            </w:pPr>
            <w:r>
              <w:rPr>
                <w:rFonts w:hint="eastAsia" w:asciiTheme="minorEastAsia" w:hAnsiTheme="minorEastAsia"/>
                <w:color w:val="auto"/>
                <w:szCs w:val="21"/>
              </w:rPr>
              <w:t>目标2</w:t>
            </w:r>
          </w:p>
        </w:tc>
        <w:tc>
          <w:tcPr>
            <w:tcW w:w="508" w:type="pct"/>
            <w:vAlign w:val="center"/>
          </w:tcPr>
          <w:p>
            <w:pPr>
              <w:spacing w:line="360" w:lineRule="auto"/>
              <w:jc w:val="center"/>
              <w:rPr>
                <w:rFonts w:asciiTheme="minorEastAsia" w:hAnsiTheme="minorEastAsia"/>
                <w:color w:val="auto"/>
                <w:szCs w:val="21"/>
              </w:rPr>
            </w:pPr>
            <w:r>
              <w:rPr>
                <w:rFonts w:hint="eastAsia" w:asciiTheme="minorEastAsia" w:hAnsiTheme="minorEastAsia"/>
                <w:color w:val="auto"/>
                <w:szCs w:val="21"/>
              </w:rPr>
              <w:t>目标3</w:t>
            </w:r>
          </w:p>
        </w:tc>
        <w:tc>
          <w:tcPr>
            <w:tcW w:w="508" w:type="pct"/>
            <w:vAlign w:val="center"/>
          </w:tcPr>
          <w:p>
            <w:pPr>
              <w:spacing w:line="360" w:lineRule="auto"/>
              <w:jc w:val="center"/>
              <w:rPr>
                <w:rFonts w:asciiTheme="minorEastAsia" w:hAnsiTheme="minorEastAsia"/>
                <w:color w:val="auto"/>
                <w:szCs w:val="21"/>
              </w:rPr>
            </w:pPr>
            <w:r>
              <w:rPr>
                <w:rFonts w:hint="eastAsia" w:asciiTheme="minorEastAsia" w:hAnsiTheme="minorEastAsia"/>
                <w:color w:val="auto"/>
                <w:szCs w:val="21"/>
              </w:rPr>
              <w:t>目标4</w:t>
            </w:r>
          </w:p>
        </w:tc>
        <w:tc>
          <w:tcPr>
            <w:tcW w:w="516" w:type="pct"/>
            <w:vAlign w:val="center"/>
          </w:tcPr>
          <w:p>
            <w:pPr>
              <w:spacing w:line="360" w:lineRule="auto"/>
              <w:jc w:val="center"/>
              <w:rPr>
                <w:rFonts w:asciiTheme="minorEastAsia" w:hAnsiTheme="minorEastAsia"/>
                <w:color w:val="auto"/>
                <w:szCs w:val="21"/>
              </w:rPr>
            </w:pPr>
            <w:r>
              <w:rPr>
                <w:rFonts w:hint="eastAsia" w:asciiTheme="minorEastAsia" w:hAnsiTheme="minorEastAsia"/>
                <w:color w:val="auto"/>
                <w:szCs w:val="21"/>
              </w:rPr>
              <w:t>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jc w:val="left"/>
              <w:rPr>
                <w:rFonts w:ascii="Times New Roman" w:hAnsi="Times New Roman"/>
                <w:color w:val="auto"/>
                <w:szCs w:val="21"/>
              </w:rPr>
            </w:pPr>
            <w:r>
              <w:rPr>
                <w:rFonts w:hint="eastAsia" w:ascii="Times New Roman" w:hAnsi="Times New Roman"/>
                <w:color w:val="auto"/>
                <w:szCs w:val="21"/>
              </w:rPr>
              <w:t>1.工程知识</w:t>
            </w:r>
          </w:p>
        </w:tc>
        <w:tc>
          <w:tcPr>
            <w:tcW w:w="506"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16" w:type="pct"/>
            <w:vAlign w:val="center"/>
          </w:tcPr>
          <w:p>
            <w:pPr>
              <w:spacing w:line="320" w:lineRule="exact"/>
              <w:rPr>
                <w:rFonts w:asciiTheme="minorEastAsia" w:hAnsi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jc w:val="left"/>
              <w:rPr>
                <w:rFonts w:ascii="Times New Roman" w:hAnsi="Times New Roman"/>
                <w:color w:val="auto"/>
                <w:szCs w:val="21"/>
              </w:rPr>
            </w:pPr>
            <w:r>
              <w:rPr>
                <w:rFonts w:hint="eastAsia" w:ascii="Times New Roman" w:hAnsi="Times New Roman"/>
                <w:color w:val="auto"/>
                <w:szCs w:val="21"/>
              </w:rPr>
              <w:t>2.问题分析</w:t>
            </w:r>
          </w:p>
        </w:tc>
        <w:tc>
          <w:tcPr>
            <w:tcW w:w="506"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16" w:type="pct"/>
            <w:vAlign w:val="center"/>
          </w:tcPr>
          <w:p>
            <w:pPr>
              <w:spacing w:line="320" w:lineRule="exact"/>
              <w:rPr>
                <w:rFonts w:asciiTheme="minorEastAsia" w:hAnsi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3.设计/开发解决方案</w:t>
            </w:r>
          </w:p>
        </w:tc>
        <w:tc>
          <w:tcPr>
            <w:tcW w:w="506"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16" w:type="pct"/>
            <w:vAlign w:val="center"/>
          </w:tcPr>
          <w:p>
            <w:pPr>
              <w:spacing w:line="320" w:lineRule="exact"/>
              <w:rPr>
                <w:rFonts w:asciiTheme="minorEastAsia" w:hAnsi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4.研究</w:t>
            </w:r>
          </w:p>
        </w:tc>
        <w:tc>
          <w:tcPr>
            <w:tcW w:w="506"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16" w:type="pct"/>
            <w:vAlign w:val="center"/>
          </w:tcPr>
          <w:p>
            <w:pPr>
              <w:spacing w:line="320" w:lineRule="exact"/>
              <w:rPr>
                <w:rFonts w:asciiTheme="minorEastAsia" w:hAnsiTheme="minorEastAsia"/>
                <w:color w:val="auto"/>
                <w:szCs w:val="21"/>
              </w:rPr>
            </w:pPr>
            <w:r>
              <w:rPr>
                <w:rFonts w:ascii="Times New Roman" w:hAnsi="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5.使用现代工具</w:t>
            </w:r>
          </w:p>
        </w:tc>
        <w:tc>
          <w:tcPr>
            <w:tcW w:w="506"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16" w:type="pct"/>
            <w:vAlign w:val="center"/>
          </w:tcPr>
          <w:p>
            <w:pPr>
              <w:spacing w:line="320" w:lineRule="exact"/>
              <w:rPr>
                <w:rFonts w:asciiTheme="minorEastAsia" w:hAnsiTheme="minor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6.工程与社会</w:t>
            </w:r>
          </w:p>
        </w:tc>
        <w:tc>
          <w:tcPr>
            <w:tcW w:w="506"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jc w:val="center"/>
              <w:rPr>
                <w:rFonts w:ascii="Times New Roman" w:hAnsi="Times New Roman"/>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1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7.环境和可持续发展</w:t>
            </w:r>
          </w:p>
        </w:tc>
        <w:tc>
          <w:tcPr>
            <w:tcW w:w="506"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1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8.职业规范</w:t>
            </w:r>
          </w:p>
        </w:tc>
        <w:tc>
          <w:tcPr>
            <w:tcW w:w="50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1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9.个人和团队</w:t>
            </w:r>
          </w:p>
        </w:tc>
        <w:tc>
          <w:tcPr>
            <w:tcW w:w="50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p>
        </w:tc>
        <w:tc>
          <w:tcPr>
            <w:tcW w:w="508" w:type="pct"/>
            <w:vAlign w:val="center"/>
          </w:tcPr>
          <w:p>
            <w:pPr>
              <w:spacing w:line="320" w:lineRule="exact"/>
              <w:jc w:val="center"/>
              <w:rPr>
                <w:rFonts w:ascii="Times New Roman" w:hAnsi="Times New Roman"/>
                <w:color w:val="auto"/>
                <w:szCs w:val="21"/>
              </w:rPr>
            </w:pPr>
          </w:p>
        </w:tc>
        <w:tc>
          <w:tcPr>
            <w:tcW w:w="515"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9"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10.沟通</w:t>
            </w:r>
          </w:p>
        </w:tc>
        <w:tc>
          <w:tcPr>
            <w:tcW w:w="50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1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0"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11.项目管理</w:t>
            </w:r>
          </w:p>
        </w:tc>
        <w:tc>
          <w:tcPr>
            <w:tcW w:w="50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1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color w:val="auto"/>
                <w:szCs w:val="21"/>
              </w:rPr>
            </w:pPr>
            <w:r>
              <w:rPr>
                <w:rFonts w:hint="eastAsia" w:ascii="Times New Roman" w:hAnsi="Times New Roman"/>
                <w:color w:val="auto"/>
                <w:szCs w:val="21"/>
              </w:rPr>
              <w:t>12.终身学习</w:t>
            </w:r>
          </w:p>
        </w:tc>
        <w:tc>
          <w:tcPr>
            <w:tcW w:w="506"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08" w:type="pct"/>
            <w:vAlign w:val="center"/>
          </w:tcPr>
          <w:p>
            <w:pPr>
              <w:spacing w:line="320" w:lineRule="exact"/>
              <w:rPr>
                <w:rFonts w:asciiTheme="minorEastAsia" w:hAnsiTheme="minorEastAsia"/>
                <w:color w:val="auto"/>
                <w:szCs w:val="21"/>
              </w:rPr>
            </w:pPr>
          </w:p>
        </w:tc>
        <w:tc>
          <w:tcPr>
            <w:tcW w:w="508" w:type="pct"/>
            <w:vAlign w:val="center"/>
          </w:tcPr>
          <w:p>
            <w:pPr>
              <w:spacing w:line="320" w:lineRule="exact"/>
              <w:jc w:val="center"/>
              <w:rPr>
                <w:rFonts w:ascii="Times New Roman" w:hAnsi="Times New Roman"/>
                <w:color w:val="auto"/>
                <w:szCs w:val="21"/>
              </w:rPr>
            </w:pPr>
          </w:p>
        </w:tc>
        <w:tc>
          <w:tcPr>
            <w:tcW w:w="508"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c>
          <w:tcPr>
            <w:tcW w:w="515" w:type="pct"/>
            <w:vAlign w:val="center"/>
          </w:tcPr>
          <w:p>
            <w:pPr>
              <w:spacing w:line="320" w:lineRule="exact"/>
              <w:jc w:val="center"/>
              <w:rPr>
                <w:rFonts w:ascii="Times New Roman" w:hAnsi="Times New Roman"/>
                <w:color w:val="auto"/>
                <w:szCs w:val="21"/>
              </w:rPr>
            </w:pPr>
            <w:r>
              <w:rPr>
                <w:rFonts w:ascii="Times New Roman" w:hAnsi="Times New Roman"/>
                <w:color w:val="auto"/>
                <w:szCs w:val="21"/>
              </w:rPr>
              <w:t>√</w:t>
            </w:r>
          </w:p>
        </w:tc>
      </w:tr>
    </w:tbl>
    <w:p>
      <w:pPr>
        <w:spacing w:line="360" w:lineRule="auto"/>
        <w:rPr>
          <w:rFonts w:ascii="Times New Roman" w:hAnsi="Times New Roman" w:eastAsia="宋体"/>
          <w:color w:val="auto"/>
          <w:sz w:val="24"/>
          <w:szCs w:val="24"/>
        </w:rPr>
      </w:pPr>
    </w:p>
    <w:p>
      <w:pPr>
        <w:spacing w:line="360" w:lineRule="exact"/>
        <w:rPr>
          <w:rFonts w:ascii="宋体" w:hAnsi="宋体"/>
          <w:b/>
          <w:bCs/>
          <w:color w:val="auto"/>
          <w:sz w:val="24"/>
          <w:szCs w:val="24"/>
        </w:rPr>
      </w:pPr>
      <w:r>
        <w:rPr>
          <w:rFonts w:hint="eastAsia" w:ascii="宋体" w:hAnsi="宋体"/>
          <w:b/>
          <w:bCs/>
          <w:color w:val="auto"/>
          <w:sz w:val="24"/>
          <w:szCs w:val="24"/>
        </w:rPr>
        <w:t>四、主干学科</w:t>
      </w:r>
    </w:p>
    <w:p>
      <w:pPr>
        <w:spacing w:line="360" w:lineRule="exact"/>
        <w:ind w:firstLine="480" w:firstLineChars="200"/>
        <w:rPr>
          <w:rFonts w:ascii="宋体" w:hAnsi="宋体"/>
          <w:color w:val="auto"/>
          <w:sz w:val="24"/>
        </w:rPr>
      </w:pPr>
      <w:r>
        <w:rPr>
          <w:rFonts w:hint="eastAsia"/>
          <w:color w:val="auto"/>
          <w:sz w:val="24"/>
        </w:rPr>
        <w:t>化学，生物学，食品科学，食品营养学</w:t>
      </w:r>
    </w:p>
    <w:p>
      <w:pPr>
        <w:spacing w:line="360" w:lineRule="exact"/>
        <w:rPr>
          <w:rFonts w:ascii="宋体" w:hAnsi="宋体"/>
          <w:b/>
          <w:bCs/>
          <w:color w:val="auto"/>
          <w:sz w:val="24"/>
          <w:szCs w:val="24"/>
        </w:rPr>
      </w:pPr>
      <w:r>
        <w:rPr>
          <w:rFonts w:hint="eastAsia" w:ascii="宋体" w:hAnsi="宋体"/>
          <w:b/>
          <w:bCs/>
          <w:color w:val="auto"/>
          <w:sz w:val="24"/>
          <w:szCs w:val="24"/>
        </w:rPr>
        <w:t>五、标准学制与学位</w:t>
      </w:r>
    </w:p>
    <w:p>
      <w:pPr>
        <w:spacing w:line="360" w:lineRule="exact"/>
        <w:ind w:firstLine="480" w:firstLineChars="200"/>
        <w:rPr>
          <w:rFonts w:ascii="宋体" w:hAnsi="宋体"/>
          <w:color w:val="auto"/>
          <w:sz w:val="24"/>
          <w:szCs w:val="24"/>
        </w:rPr>
      </w:pPr>
      <w:r>
        <w:rPr>
          <w:rFonts w:hint="eastAsia" w:ascii="宋体" w:hAnsi="宋体"/>
          <w:color w:val="auto"/>
          <w:sz w:val="24"/>
          <w:szCs w:val="24"/>
        </w:rPr>
        <w:t>1.标准学制：四年制本科，实行弹性学习年限</w:t>
      </w:r>
    </w:p>
    <w:p>
      <w:pPr>
        <w:spacing w:line="360" w:lineRule="exact"/>
        <w:ind w:firstLine="480" w:firstLineChars="200"/>
        <w:rPr>
          <w:rFonts w:ascii="宋体" w:hAnsi="宋体"/>
          <w:color w:val="auto"/>
          <w:sz w:val="24"/>
          <w:szCs w:val="24"/>
        </w:rPr>
      </w:pPr>
      <w:r>
        <w:rPr>
          <w:rFonts w:hint="eastAsia" w:ascii="宋体" w:hAnsi="宋体"/>
          <w:color w:val="auto"/>
          <w:sz w:val="24"/>
          <w:szCs w:val="24"/>
        </w:rPr>
        <w:t>2.授予学位：</w:t>
      </w:r>
      <w:r>
        <w:rPr>
          <w:rFonts w:hint="eastAsia" w:ascii="宋体" w:hAnsi="宋体"/>
          <w:bCs/>
          <w:color w:val="auto"/>
          <w:sz w:val="24"/>
          <w:szCs w:val="24"/>
        </w:rPr>
        <w:t>工</w:t>
      </w:r>
      <w:r>
        <w:rPr>
          <w:rFonts w:hint="eastAsia" w:ascii="宋体" w:hAnsi="宋体"/>
          <w:color w:val="auto"/>
          <w:sz w:val="24"/>
          <w:szCs w:val="24"/>
        </w:rPr>
        <w:t>学学士学位</w:t>
      </w:r>
    </w:p>
    <w:p>
      <w:pPr>
        <w:spacing w:line="360" w:lineRule="exact"/>
        <w:rPr>
          <w:rFonts w:ascii="宋体" w:hAnsi="宋体"/>
          <w:b/>
          <w:color w:val="auto"/>
          <w:sz w:val="24"/>
          <w:szCs w:val="24"/>
        </w:rPr>
      </w:pPr>
      <w:r>
        <w:rPr>
          <w:rFonts w:hint="eastAsia" w:ascii="宋体" w:hAnsi="宋体"/>
          <w:b/>
          <w:color w:val="auto"/>
          <w:sz w:val="24"/>
          <w:szCs w:val="24"/>
        </w:rPr>
        <w:t>六、毕业学分要求与学位授予条件</w:t>
      </w:r>
    </w:p>
    <w:p>
      <w:pPr>
        <w:spacing w:line="360" w:lineRule="exact"/>
        <w:ind w:firstLine="480" w:firstLineChars="200"/>
        <w:rPr>
          <w:rFonts w:ascii="宋体" w:hAnsi="宋体"/>
          <w:bCs/>
          <w:color w:val="auto"/>
          <w:sz w:val="24"/>
          <w:szCs w:val="24"/>
        </w:rPr>
      </w:pPr>
      <w:r>
        <w:rPr>
          <w:rFonts w:hint="eastAsia" w:ascii="宋体" w:hAnsi="宋体"/>
          <w:bCs/>
          <w:color w:val="auto"/>
          <w:sz w:val="24"/>
          <w:szCs w:val="24"/>
        </w:rPr>
        <w:t>1.毕业最低学分要求：</w:t>
      </w:r>
      <w:r>
        <w:rPr>
          <w:rFonts w:ascii="Times New Roman" w:hAnsi="Times New Roman" w:cs="Times New Roman"/>
          <w:color w:val="auto"/>
          <w:sz w:val="24"/>
          <w:szCs w:val="24"/>
        </w:rPr>
        <w:t>170</w:t>
      </w:r>
      <w:r>
        <w:rPr>
          <w:rFonts w:hint="eastAsia" w:ascii="宋体" w:hAnsi="宋体"/>
          <w:color w:val="auto"/>
          <w:sz w:val="24"/>
          <w:szCs w:val="24"/>
        </w:rPr>
        <w:t>学分</w:t>
      </w:r>
    </w:p>
    <w:p>
      <w:pPr>
        <w:spacing w:line="360" w:lineRule="exact"/>
        <w:ind w:firstLine="480" w:firstLineChars="200"/>
        <w:rPr>
          <w:rFonts w:ascii="宋体" w:hAnsi="宋体"/>
          <w:bCs/>
          <w:color w:val="auto"/>
          <w:sz w:val="24"/>
          <w:szCs w:val="24"/>
        </w:rPr>
      </w:pPr>
      <w:r>
        <w:rPr>
          <w:rFonts w:hint="eastAsia" w:ascii="宋体" w:hAnsi="宋体"/>
          <w:bCs/>
          <w:color w:val="auto"/>
          <w:sz w:val="24"/>
          <w:szCs w:val="24"/>
        </w:rPr>
        <w:t>课程体系结构与各类课程毕业学分要求：</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36"/>
        <w:gridCol w:w="698"/>
        <w:gridCol w:w="841"/>
        <w:gridCol w:w="871"/>
        <w:gridCol w:w="1184"/>
        <w:gridCol w:w="829"/>
        <w:gridCol w:w="946"/>
        <w:gridCol w:w="1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2819" w:type="dxa"/>
            <w:gridSpan w:val="3"/>
            <w:vMerge w:val="restart"/>
            <w:vAlign w:val="center"/>
          </w:tcPr>
          <w:p>
            <w:pPr>
              <w:jc w:val="center"/>
              <w:rPr>
                <w:rFonts w:ascii="Times New Roman" w:hAnsi="Times New Roman"/>
                <w:b/>
                <w:bCs/>
                <w:color w:val="auto"/>
                <w:szCs w:val="21"/>
              </w:rPr>
            </w:pPr>
            <w:r>
              <w:rPr>
                <w:rFonts w:ascii="Times New Roman" w:hAnsi="宋体"/>
                <w:b/>
                <w:bCs/>
                <w:color w:val="auto"/>
                <w:szCs w:val="21"/>
              </w:rPr>
              <w:t>课程类别</w:t>
            </w:r>
          </w:p>
        </w:tc>
        <w:tc>
          <w:tcPr>
            <w:tcW w:w="841" w:type="dxa"/>
            <w:vMerge w:val="restart"/>
            <w:vAlign w:val="center"/>
          </w:tcPr>
          <w:p>
            <w:pPr>
              <w:jc w:val="center"/>
              <w:rPr>
                <w:rFonts w:ascii="Times New Roman" w:hAnsi="Times New Roman"/>
                <w:b/>
                <w:bCs/>
                <w:color w:val="auto"/>
                <w:szCs w:val="21"/>
              </w:rPr>
            </w:pPr>
            <w:r>
              <w:rPr>
                <w:rFonts w:ascii="Times New Roman" w:hAnsi="宋体"/>
                <w:b/>
                <w:bCs/>
                <w:color w:val="auto"/>
                <w:szCs w:val="21"/>
              </w:rPr>
              <w:t>学分</w:t>
            </w:r>
          </w:p>
        </w:tc>
        <w:tc>
          <w:tcPr>
            <w:tcW w:w="871" w:type="dxa"/>
            <w:vMerge w:val="restart"/>
            <w:vAlign w:val="center"/>
          </w:tcPr>
          <w:p>
            <w:pPr>
              <w:jc w:val="center"/>
              <w:rPr>
                <w:rFonts w:ascii="Times New Roman" w:hAnsi="Times New Roman"/>
                <w:b/>
                <w:bCs/>
                <w:color w:val="auto"/>
                <w:szCs w:val="21"/>
              </w:rPr>
            </w:pPr>
            <w:r>
              <w:rPr>
                <w:rFonts w:ascii="Times New Roman" w:hAnsi="宋体"/>
                <w:b/>
                <w:bCs/>
                <w:color w:val="auto"/>
                <w:szCs w:val="21"/>
              </w:rPr>
              <w:t>占总学分比例</w:t>
            </w:r>
            <w:r>
              <w:rPr>
                <w:rFonts w:hint="eastAsia" w:ascii="Times New Roman" w:hAnsi="宋体"/>
                <w:b/>
                <w:bCs/>
                <w:color w:val="auto"/>
                <w:szCs w:val="21"/>
              </w:rPr>
              <w:t xml:space="preserve"> %</w:t>
            </w:r>
          </w:p>
        </w:tc>
        <w:tc>
          <w:tcPr>
            <w:tcW w:w="1184" w:type="dxa"/>
            <w:vMerge w:val="restart"/>
            <w:vAlign w:val="center"/>
          </w:tcPr>
          <w:p>
            <w:pPr>
              <w:jc w:val="center"/>
              <w:rPr>
                <w:rFonts w:ascii="Times New Roman" w:hAnsi="Times New Roman"/>
                <w:b/>
                <w:bCs/>
                <w:color w:val="auto"/>
                <w:szCs w:val="21"/>
              </w:rPr>
            </w:pPr>
            <w:r>
              <w:rPr>
                <w:rFonts w:ascii="Times New Roman" w:hAnsi="宋体"/>
                <w:b/>
                <w:bCs/>
                <w:color w:val="auto"/>
                <w:szCs w:val="21"/>
              </w:rPr>
              <w:t>学时</w:t>
            </w:r>
          </w:p>
        </w:tc>
        <w:tc>
          <w:tcPr>
            <w:tcW w:w="2851" w:type="dxa"/>
            <w:gridSpan w:val="3"/>
            <w:vAlign w:val="center"/>
          </w:tcPr>
          <w:p>
            <w:pPr>
              <w:jc w:val="center"/>
              <w:rPr>
                <w:rFonts w:ascii="Times New Roman" w:hAnsi="宋体"/>
                <w:b/>
                <w:bCs/>
                <w:color w:val="auto"/>
                <w:szCs w:val="21"/>
              </w:rPr>
            </w:pPr>
            <w:r>
              <w:rPr>
                <w:rFonts w:hint="eastAsia" w:ascii="Times New Roman" w:hAnsi="宋体"/>
                <w:b/>
                <w:bCs/>
                <w:color w:val="auto"/>
                <w:szCs w:val="21"/>
              </w:rPr>
              <w:t>实践</w:t>
            </w:r>
            <w:r>
              <w:rPr>
                <w:rFonts w:ascii="Times New Roman" w:hAnsi="宋体"/>
                <w:b/>
                <w:bCs/>
                <w:color w:val="auto"/>
                <w:szCs w:val="21"/>
              </w:rPr>
              <w:t>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819" w:type="dxa"/>
            <w:gridSpan w:val="3"/>
            <w:vMerge w:val="continue"/>
            <w:vAlign w:val="center"/>
          </w:tcPr>
          <w:p>
            <w:pPr>
              <w:jc w:val="center"/>
              <w:rPr>
                <w:rFonts w:ascii="Times New Roman" w:hAnsi="宋体"/>
                <w:b/>
                <w:bCs/>
                <w:color w:val="auto"/>
                <w:szCs w:val="21"/>
              </w:rPr>
            </w:pPr>
          </w:p>
        </w:tc>
        <w:tc>
          <w:tcPr>
            <w:tcW w:w="841" w:type="dxa"/>
            <w:vMerge w:val="continue"/>
            <w:vAlign w:val="center"/>
          </w:tcPr>
          <w:p>
            <w:pPr>
              <w:jc w:val="center"/>
              <w:rPr>
                <w:rFonts w:ascii="Times New Roman" w:hAnsi="宋体"/>
                <w:b/>
                <w:bCs/>
                <w:color w:val="auto"/>
                <w:szCs w:val="21"/>
              </w:rPr>
            </w:pPr>
          </w:p>
        </w:tc>
        <w:tc>
          <w:tcPr>
            <w:tcW w:w="871" w:type="dxa"/>
            <w:vMerge w:val="continue"/>
            <w:vAlign w:val="center"/>
          </w:tcPr>
          <w:p>
            <w:pPr>
              <w:jc w:val="center"/>
              <w:rPr>
                <w:rFonts w:ascii="Times New Roman" w:hAnsi="宋体"/>
                <w:b/>
                <w:bCs/>
                <w:color w:val="auto"/>
                <w:szCs w:val="21"/>
              </w:rPr>
            </w:pPr>
          </w:p>
        </w:tc>
        <w:tc>
          <w:tcPr>
            <w:tcW w:w="1184" w:type="dxa"/>
            <w:vMerge w:val="continue"/>
            <w:vAlign w:val="center"/>
          </w:tcPr>
          <w:p>
            <w:pPr>
              <w:jc w:val="center"/>
              <w:rPr>
                <w:rFonts w:ascii="Times New Roman" w:hAnsi="宋体"/>
                <w:b/>
                <w:bCs/>
                <w:color w:val="auto"/>
                <w:szCs w:val="21"/>
              </w:rPr>
            </w:pPr>
          </w:p>
        </w:tc>
        <w:tc>
          <w:tcPr>
            <w:tcW w:w="829" w:type="dxa"/>
            <w:vAlign w:val="center"/>
          </w:tcPr>
          <w:p>
            <w:pPr>
              <w:jc w:val="center"/>
              <w:rPr>
                <w:rFonts w:ascii="Times New Roman" w:hAnsi="宋体"/>
                <w:b/>
                <w:bCs/>
                <w:color w:val="auto"/>
                <w:szCs w:val="21"/>
              </w:rPr>
            </w:pPr>
            <w:r>
              <w:rPr>
                <w:rFonts w:hint="eastAsia" w:ascii="Times New Roman" w:hAnsi="宋体"/>
                <w:b/>
                <w:bCs/>
                <w:color w:val="auto"/>
                <w:szCs w:val="21"/>
              </w:rPr>
              <w:t>学分</w:t>
            </w:r>
          </w:p>
        </w:tc>
        <w:tc>
          <w:tcPr>
            <w:tcW w:w="946" w:type="dxa"/>
            <w:vAlign w:val="center"/>
          </w:tcPr>
          <w:p>
            <w:pPr>
              <w:jc w:val="center"/>
              <w:rPr>
                <w:rFonts w:ascii="Times New Roman" w:hAnsi="宋体"/>
                <w:b/>
                <w:bCs/>
                <w:color w:val="auto"/>
                <w:szCs w:val="21"/>
              </w:rPr>
            </w:pPr>
            <w:r>
              <w:rPr>
                <w:rFonts w:hint="eastAsia" w:ascii="Times New Roman" w:hAnsi="宋体"/>
                <w:b/>
                <w:bCs/>
                <w:color w:val="auto"/>
                <w:szCs w:val="21"/>
              </w:rPr>
              <w:t>占总</w:t>
            </w:r>
            <w:r>
              <w:rPr>
                <w:rFonts w:ascii="Times New Roman" w:hAnsi="宋体"/>
                <w:b/>
                <w:bCs/>
                <w:color w:val="auto"/>
                <w:szCs w:val="21"/>
              </w:rPr>
              <w:t>学</w:t>
            </w:r>
            <w:r>
              <w:rPr>
                <w:rFonts w:hint="eastAsia" w:ascii="Times New Roman" w:hAnsi="宋体"/>
                <w:b/>
                <w:bCs/>
                <w:color w:val="auto"/>
                <w:szCs w:val="21"/>
              </w:rPr>
              <w:t>分</w:t>
            </w:r>
            <w:r>
              <w:rPr>
                <w:rFonts w:ascii="Times New Roman" w:hAnsi="宋体"/>
                <w:b/>
                <w:bCs/>
                <w:color w:val="auto"/>
                <w:szCs w:val="21"/>
              </w:rPr>
              <w:t>比</w:t>
            </w:r>
            <w:r>
              <w:rPr>
                <w:rFonts w:hint="eastAsia" w:ascii="Times New Roman" w:hAnsi="宋体"/>
                <w:b/>
                <w:bCs/>
                <w:color w:val="auto"/>
                <w:szCs w:val="21"/>
              </w:rPr>
              <w:t>%</w:t>
            </w:r>
          </w:p>
        </w:tc>
        <w:tc>
          <w:tcPr>
            <w:tcW w:w="1076" w:type="dxa"/>
          </w:tcPr>
          <w:p>
            <w:pPr>
              <w:jc w:val="center"/>
              <w:rPr>
                <w:rFonts w:ascii="Times New Roman" w:hAnsi="宋体"/>
                <w:b/>
                <w:bCs/>
                <w:color w:val="auto"/>
                <w:szCs w:val="21"/>
              </w:rPr>
            </w:pPr>
            <w:r>
              <w:rPr>
                <w:rFonts w:ascii="Times New Roman" w:hAnsi="宋体"/>
                <w:b/>
                <w:bCs/>
                <w:color w:val="auto"/>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2121" w:type="dxa"/>
            <w:gridSpan w:val="2"/>
            <w:vMerge w:val="restart"/>
            <w:vAlign w:val="center"/>
          </w:tcPr>
          <w:p>
            <w:pPr>
              <w:jc w:val="center"/>
              <w:rPr>
                <w:rFonts w:ascii="Times New Roman" w:hAnsi="Times New Roman"/>
                <w:bCs/>
                <w:color w:val="auto"/>
                <w:szCs w:val="21"/>
              </w:rPr>
            </w:pPr>
            <w:r>
              <w:rPr>
                <w:rFonts w:ascii="Times New Roman" w:hAnsi="宋体"/>
                <w:bCs/>
                <w:color w:val="auto"/>
                <w:szCs w:val="21"/>
              </w:rPr>
              <w:t>通识教育课</w:t>
            </w:r>
            <w:r>
              <w:rPr>
                <w:rFonts w:hint="eastAsia" w:ascii="Times New Roman" w:hAnsi="宋体"/>
                <w:bCs/>
                <w:color w:val="auto"/>
                <w:szCs w:val="21"/>
              </w:rPr>
              <w:t>程</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83.5</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49.12</w:t>
            </w:r>
          </w:p>
        </w:tc>
        <w:tc>
          <w:tcPr>
            <w:tcW w:w="1184" w:type="dxa"/>
            <w:vAlign w:val="center"/>
          </w:tcPr>
          <w:p>
            <w:pPr>
              <w:jc w:val="center"/>
              <w:rPr>
                <w:rFonts w:ascii="Times New Roman" w:hAnsi="Times New Roman"/>
                <w:bCs/>
                <w:color w:val="auto"/>
                <w:szCs w:val="21"/>
              </w:rPr>
            </w:pPr>
            <w:r>
              <w:rPr>
                <w:rFonts w:ascii="Times New Roman" w:hAnsi="Times New Roman"/>
                <w:bCs/>
                <w:color w:val="auto"/>
                <w:szCs w:val="21"/>
              </w:rPr>
              <w:t>1</w:t>
            </w:r>
            <w:r>
              <w:rPr>
                <w:rFonts w:hint="eastAsia" w:ascii="Times New Roman" w:hAnsi="Times New Roman"/>
                <w:bCs/>
                <w:color w:val="auto"/>
                <w:szCs w:val="21"/>
              </w:rPr>
              <w:t>424</w:t>
            </w:r>
            <w:r>
              <w:rPr>
                <w:rFonts w:ascii="Times New Roman" w:hAnsi="Times New Roman"/>
                <w:bCs/>
                <w:color w:val="auto"/>
                <w:szCs w:val="21"/>
              </w:rPr>
              <w:t>+2W</w:t>
            </w:r>
          </w:p>
        </w:tc>
        <w:tc>
          <w:tcPr>
            <w:tcW w:w="829" w:type="dxa"/>
            <w:vAlign w:val="center"/>
          </w:tcPr>
          <w:p>
            <w:pPr>
              <w:jc w:val="center"/>
              <w:rPr>
                <w:rFonts w:ascii="Times New Roman" w:hAnsi="Times New Roman"/>
                <w:bCs/>
                <w:color w:val="auto"/>
                <w:szCs w:val="21"/>
              </w:rPr>
            </w:pPr>
            <w:r>
              <w:rPr>
                <w:rFonts w:hint="eastAsia" w:ascii="Times New Roman" w:hAnsi="Times New Roman"/>
                <w:bCs/>
                <w:color w:val="auto"/>
                <w:szCs w:val="21"/>
              </w:rPr>
              <w:t>24</w:t>
            </w:r>
          </w:p>
        </w:tc>
        <w:tc>
          <w:tcPr>
            <w:tcW w:w="946" w:type="dxa"/>
            <w:vAlign w:val="center"/>
          </w:tcPr>
          <w:p>
            <w:pPr>
              <w:jc w:val="center"/>
              <w:rPr>
                <w:rFonts w:ascii="Times New Roman" w:hAnsi="Times New Roman"/>
                <w:bCs/>
                <w:color w:val="auto"/>
                <w:szCs w:val="21"/>
              </w:rPr>
            </w:pPr>
            <w:r>
              <w:rPr>
                <w:rFonts w:hint="eastAsia" w:ascii="Times New Roman" w:hAnsi="Times New Roman"/>
                <w:bCs/>
                <w:color w:val="auto"/>
                <w:szCs w:val="21"/>
              </w:rPr>
              <w:t>14.12</w:t>
            </w:r>
          </w:p>
        </w:tc>
        <w:tc>
          <w:tcPr>
            <w:tcW w:w="1076" w:type="dxa"/>
            <w:vAlign w:val="center"/>
          </w:tcPr>
          <w:p>
            <w:pPr>
              <w:jc w:val="center"/>
              <w:rPr>
                <w:rFonts w:ascii="Times New Roman" w:hAnsi="Times New Roman"/>
                <w:bCs/>
                <w:color w:val="auto"/>
                <w:szCs w:val="21"/>
              </w:rPr>
            </w:pPr>
            <w:r>
              <w:rPr>
                <w:rFonts w:hint="eastAsia" w:ascii="Times New Roman" w:hAnsi="Times New Roman"/>
                <w:bCs/>
                <w:color w:val="auto"/>
                <w:szCs w:val="21"/>
              </w:rPr>
              <w:t>218</w:t>
            </w:r>
            <w:r>
              <w:rPr>
                <w:rFonts w:ascii="Times New Roman" w:hAnsi="Times New Roman"/>
                <w:bCs/>
                <w:color w:val="auto"/>
                <w:szCs w:val="21"/>
              </w:rPr>
              <w:t>+2W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Merge w:val="continue"/>
            <w:vAlign w:val="center"/>
          </w:tcPr>
          <w:p>
            <w:pPr>
              <w:jc w:val="center"/>
              <w:rPr>
                <w:rFonts w:ascii="Times New Roman" w:hAnsi="Times New Roman"/>
                <w:bCs/>
                <w:color w:val="auto"/>
                <w:szCs w:val="21"/>
              </w:rPr>
            </w:pP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选修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1</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0.59</w:t>
            </w:r>
          </w:p>
        </w:tc>
        <w:tc>
          <w:tcPr>
            <w:tcW w:w="1184" w:type="dxa"/>
            <w:vAlign w:val="center"/>
          </w:tcPr>
          <w:p>
            <w:pPr>
              <w:jc w:val="center"/>
              <w:rPr>
                <w:rFonts w:ascii="Times New Roman" w:hAnsi="Times New Roman"/>
                <w:bCs/>
                <w:color w:val="auto"/>
                <w:szCs w:val="21"/>
              </w:rPr>
            </w:pPr>
            <w:r>
              <w:rPr>
                <w:rFonts w:hint="eastAsia" w:ascii="Times New Roman" w:hAnsi="Times New Roman"/>
                <w:bCs/>
                <w:color w:val="auto"/>
                <w:szCs w:val="21"/>
              </w:rPr>
              <w:t>16</w:t>
            </w: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Align w:val="center"/>
          </w:tcPr>
          <w:p>
            <w:pPr>
              <w:jc w:val="center"/>
              <w:rPr>
                <w:rFonts w:ascii="Times New Roman" w:hAnsi="Times New Roman"/>
                <w:bCs/>
                <w:color w:val="auto"/>
                <w:szCs w:val="21"/>
              </w:rPr>
            </w:pPr>
            <w:r>
              <w:rPr>
                <w:rFonts w:ascii="Times New Roman" w:hAnsi="宋体"/>
                <w:bCs/>
                <w:color w:val="auto"/>
                <w:szCs w:val="21"/>
              </w:rPr>
              <w:t>学科基础课</w:t>
            </w:r>
            <w:r>
              <w:rPr>
                <w:rFonts w:hint="eastAsia" w:ascii="Times New Roman" w:hAnsi="宋体"/>
                <w:bCs/>
                <w:color w:val="auto"/>
                <w:szCs w:val="21"/>
              </w:rPr>
              <w:t>程</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20</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11.76</w:t>
            </w:r>
          </w:p>
        </w:tc>
        <w:tc>
          <w:tcPr>
            <w:tcW w:w="1184" w:type="dxa"/>
            <w:vAlign w:val="center"/>
          </w:tcPr>
          <w:p>
            <w:pPr>
              <w:jc w:val="center"/>
              <w:rPr>
                <w:rFonts w:ascii="Times New Roman" w:hAnsi="Times New Roman"/>
                <w:bCs/>
                <w:color w:val="auto"/>
                <w:szCs w:val="21"/>
              </w:rPr>
            </w:pPr>
            <w:r>
              <w:rPr>
                <w:rFonts w:hint="eastAsia" w:ascii="Times New Roman" w:hAnsi="Times New Roman"/>
                <w:bCs/>
                <w:color w:val="auto"/>
                <w:szCs w:val="21"/>
              </w:rPr>
              <w:t>320</w:t>
            </w:r>
          </w:p>
        </w:tc>
        <w:tc>
          <w:tcPr>
            <w:tcW w:w="829" w:type="dxa"/>
          </w:tcPr>
          <w:p>
            <w:pPr>
              <w:jc w:val="center"/>
              <w:rPr>
                <w:rFonts w:ascii="Times New Roman" w:hAnsi="Times New Roman"/>
                <w:bCs/>
                <w:color w:val="auto"/>
                <w:szCs w:val="21"/>
              </w:rPr>
            </w:pPr>
            <w:r>
              <w:rPr>
                <w:rFonts w:hint="eastAsia" w:ascii="Times New Roman" w:hAnsi="Times New Roman"/>
                <w:bCs/>
                <w:color w:val="auto"/>
                <w:szCs w:val="21"/>
              </w:rPr>
              <w:t>3.5</w:t>
            </w:r>
          </w:p>
        </w:tc>
        <w:tc>
          <w:tcPr>
            <w:tcW w:w="946" w:type="dxa"/>
          </w:tcPr>
          <w:p>
            <w:pPr>
              <w:jc w:val="center"/>
              <w:rPr>
                <w:rFonts w:ascii="Times New Roman" w:hAnsi="Times New Roman"/>
                <w:bCs/>
                <w:color w:val="auto"/>
                <w:szCs w:val="21"/>
              </w:rPr>
            </w:pPr>
            <w:r>
              <w:rPr>
                <w:rFonts w:hint="eastAsia" w:ascii="Times New Roman" w:hAnsi="Times New Roman"/>
                <w:bCs/>
                <w:color w:val="auto"/>
                <w:szCs w:val="21"/>
              </w:rPr>
              <w:t>2.06</w:t>
            </w:r>
          </w:p>
        </w:tc>
        <w:tc>
          <w:tcPr>
            <w:tcW w:w="1076" w:type="dxa"/>
          </w:tcPr>
          <w:p>
            <w:pPr>
              <w:jc w:val="center"/>
              <w:rPr>
                <w:rFonts w:ascii="Times New Roman" w:hAnsi="Times New Roman"/>
                <w:bCs/>
                <w:color w:val="auto"/>
                <w:szCs w:val="21"/>
              </w:rPr>
            </w:pPr>
            <w:r>
              <w:rPr>
                <w:rFonts w:hint="eastAsia" w:ascii="Times New Roman" w:hAnsi="Times New Roman"/>
                <w:bCs/>
                <w:color w:val="auto"/>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Merge w:val="restart"/>
            <w:vAlign w:val="center"/>
          </w:tcPr>
          <w:p>
            <w:pPr>
              <w:jc w:val="center"/>
              <w:rPr>
                <w:rFonts w:ascii="Times New Roman" w:hAnsi="Times New Roman"/>
                <w:bCs/>
                <w:color w:val="auto"/>
                <w:szCs w:val="21"/>
              </w:rPr>
            </w:pPr>
            <w:r>
              <w:rPr>
                <w:rFonts w:ascii="Times New Roman" w:hAnsi="宋体"/>
                <w:bCs/>
                <w:color w:val="auto"/>
                <w:szCs w:val="21"/>
              </w:rPr>
              <w:t>专业</w:t>
            </w:r>
            <w:r>
              <w:rPr>
                <w:rFonts w:hint="eastAsia" w:ascii="Times New Roman" w:hAnsi="宋体"/>
                <w:bCs/>
                <w:color w:val="auto"/>
                <w:szCs w:val="21"/>
              </w:rPr>
              <w:t>教育</w:t>
            </w:r>
            <w:r>
              <w:rPr>
                <w:rFonts w:ascii="Times New Roman" w:hAnsi="宋体"/>
                <w:bCs/>
                <w:color w:val="auto"/>
                <w:szCs w:val="21"/>
              </w:rPr>
              <w:t>课</w:t>
            </w:r>
            <w:r>
              <w:rPr>
                <w:rFonts w:hint="eastAsia" w:ascii="Times New Roman" w:hAnsi="宋体"/>
                <w:bCs/>
                <w:color w:val="auto"/>
                <w:szCs w:val="21"/>
              </w:rPr>
              <w:t>程</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15</w:t>
            </w:r>
            <w:r>
              <w:rPr>
                <w:rFonts w:ascii="Times New Roman" w:hAnsi="Times New Roman"/>
                <w:bCs/>
                <w:color w:val="auto"/>
                <w:szCs w:val="21"/>
              </w:rPr>
              <w:t>.5</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9.12</w:t>
            </w:r>
          </w:p>
        </w:tc>
        <w:tc>
          <w:tcPr>
            <w:tcW w:w="1184" w:type="dxa"/>
            <w:vAlign w:val="center"/>
          </w:tcPr>
          <w:p>
            <w:pPr>
              <w:jc w:val="center"/>
              <w:rPr>
                <w:rFonts w:ascii="Times New Roman" w:hAnsi="Times New Roman"/>
                <w:bCs/>
                <w:color w:val="auto"/>
                <w:szCs w:val="21"/>
              </w:rPr>
            </w:pPr>
            <w:r>
              <w:rPr>
                <w:rFonts w:hint="eastAsia" w:ascii="Times New Roman" w:hAnsi="Times New Roman"/>
                <w:bCs/>
                <w:color w:val="auto"/>
                <w:szCs w:val="21"/>
              </w:rPr>
              <w:t>248</w:t>
            </w:r>
          </w:p>
        </w:tc>
        <w:tc>
          <w:tcPr>
            <w:tcW w:w="829" w:type="dxa"/>
          </w:tcPr>
          <w:p>
            <w:pPr>
              <w:jc w:val="center"/>
              <w:rPr>
                <w:rFonts w:ascii="Times New Roman" w:hAnsi="Times New Roman"/>
                <w:bCs/>
                <w:color w:val="auto"/>
                <w:szCs w:val="21"/>
              </w:rPr>
            </w:pPr>
            <w:r>
              <w:rPr>
                <w:rFonts w:hint="eastAsia" w:ascii="Times New Roman" w:hAnsi="Times New Roman"/>
                <w:bCs/>
                <w:color w:val="auto"/>
                <w:szCs w:val="21"/>
              </w:rPr>
              <w:t>3.5</w:t>
            </w:r>
          </w:p>
        </w:tc>
        <w:tc>
          <w:tcPr>
            <w:tcW w:w="946" w:type="dxa"/>
          </w:tcPr>
          <w:p>
            <w:pPr>
              <w:jc w:val="center"/>
              <w:rPr>
                <w:rFonts w:ascii="Times New Roman" w:hAnsi="Times New Roman"/>
                <w:bCs/>
                <w:color w:val="auto"/>
                <w:szCs w:val="21"/>
              </w:rPr>
            </w:pPr>
            <w:r>
              <w:rPr>
                <w:rFonts w:hint="eastAsia" w:ascii="Times New Roman" w:hAnsi="Times New Roman"/>
                <w:bCs/>
                <w:color w:val="auto"/>
                <w:szCs w:val="21"/>
              </w:rPr>
              <w:t>2.06</w:t>
            </w:r>
          </w:p>
        </w:tc>
        <w:tc>
          <w:tcPr>
            <w:tcW w:w="1076" w:type="dxa"/>
          </w:tcPr>
          <w:p>
            <w:pPr>
              <w:jc w:val="center"/>
              <w:rPr>
                <w:rFonts w:ascii="Times New Roman" w:hAnsi="Times New Roman"/>
                <w:bCs/>
                <w:color w:val="auto"/>
                <w:szCs w:val="21"/>
              </w:rPr>
            </w:pPr>
            <w:r>
              <w:rPr>
                <w:rFonts w:hint="eastAsia" w:ascii="Times New Roman" w:hAnsi="Times New Roman"/>
                <w:bCs/>
                <w:color w:val="auto"/>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Merge w:val="continue"/>
            <w:vAlign w:val="center"/>
          </w:tcPr>
          <w:p>
            <w:pPr>
              <w:jc w:val="center"/>
              <w:rPr>
                <w:rFonts w:ascii="Times New Roman" w:hAnsi="Times New Roman"/>
                <w:bCs/>
                <w:color w:val="auto"/>
                <w:szCs w:val="21"/>
              </w:rPr>
            </w:pP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选修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14</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8.24</w:t>
            </w:r>
          </w:p>
        </w:tc>
        <w:tc>
          <w:tcPr>
            <w:tcW w:w="1184" w:type="dxa"/>
            <w:vAlign w:val="center"/>
          </w:tcPr>
          <w:p>
            <w:pPr>
              <w:jc w:val="center"/>
              <w:rPr>
                <w:rFonts w:ascii="Times New Roman" w:hAnsi="Times New Roman"/>
                <w:bCs/>
                <w:color w:val="auto"/>
                <w:szCs w:val="21"/>
              </w:rPr>
            </w:pPr>
            <w:r>
              <w:rPr>
                <w:rFonts w:hint="eastAsia" w:ascii="Times New Roman" w:hAnsi="Times New Roman"/>
                <w:bCs/>
                <w:color w:val="auto"/>
                <w:szCs w:val="21"/>
              </w:rPr>
              <w:t>224</w:t>
            </w: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个性培养及创新拓展课程</w:t>
            </w:r>
          </w:p>
        </w:tc>
        <w:tc>
          <w:tcPr>
            <w:tcW w:w="1436" w:type="dxa"/>
            <w:vAlign w:val="center"/>
          </w:tcPr>
          <w:p>
            <w:pPr>
              <w:jc w:val="center"/>
              <w:rPr>
                <w:rFonts w:ascii="宋体" w:hAnsi="宋体"/>
                <w:color w:val="auto"/>
                <w:szCs w:val="21"/>
              </w:rPr>
            </w:pPr>
            <w:r>
              <w:rPr>
                <w:rFonts w:hint="eastAsia" w:ascii="宋体" w:hAnsi="宋体"/>
                <w:color w:val="auto"/>
                <w:szCs w:val="21"/>
              </w:rPr>
              <w:t>新工科创新拓展</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8</w:t>
            </w:r>
          </w:p>
        </w:tc>
        <w:tc>
          <w:tcPr>
            <w:tcW w:w="871"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4.71</w:t>
            </w:r>
          </w:p>
        </w:tc>
        <w:tc>
          <w:tcPr>
            <w:tcW w:w="1184"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128</w:t>
            </w: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vAlign w:val="center"/>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Times New Roman"/>
                <w:bCs/>
                <w:color w:val="auto"/>
                <w:szCs w:val="21"/>
              </w:rPr>
            </w:pPr>
          </w:p>
        </w:tc>
        <w:tc>
          <w:tcPr>
            <w:tcW w:w="1436" w:type="dxa"/>
            <w:vAlign w:val="center"/>
          </w:tcPr>
          <w:p>
            <w:pPr>
              <w:jc w:val="center"/>
              <w:rPr>
                <w:rFonts w:ascii="宋体" w:hAnsi="宋体"/>
                <w:color w:val="auto"/>
                <w:szCs w:val="21"/>
              </w:rPr>
            </w:pPr>
            <w:r>
              <w:rPr>
                <w:rFonts w:hint="eastAsia" w:ascii="宋体" w:hAnsi="宋体"/>
                <w:color w:val="auto"/>
                <w:szCs w:val="21"/>
              </w:rPr>
              <w:t>新文科创新拓展</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Merge w:val="continue"/>
            <w:vAlign w:val="center"/>
          </w:tcPr>
          <w:p>
            <w:pPr>
              <w:jc w:val="center"/>
              <w:rPr>
                <w:rFonts w:ascii="Times New Roman" w:hAnsi="Times New Roman"/>
                <w:bCs/>
                <w:color w:val="auto"/>
                <w:szCs w:val="21"/>
              </w:rPr>
            </w:pPr>
          </w:p>
        </w:tc>
        <w:tc>
          <w:tcPr>
            <w:tcW w:w="871" w:type="dxa"/>
            <w:vMerge w:val="continue"/>
            <w:vAlign w:val="center"/>
          </w:tcPr>
          <w:p>
            <w:pPr>
              <w:jc w:val="center"/>
              <w:rPr>
                <w:rFonts w:ascii="Times New Roman" w:hAnsi="Times New Roman"/>
                <w:bCs/>
                <w:color w:val="auto"/>
                <w:szCs w:val="21"/>
              </w:rPr>
            </w:pPr>
          </w:p>
        </w:tc>
        <w:tc>
          <w:tcPr>
            <w:tcW w:w="1184" w:type="dxa"/>
            <w:vMerge w:val="continue"/>
            <w:vAlign w:val="center"/>
          </w:tcPr>
          <w:p>
            <w:pPr>
              <w:jc w:val="center"/>
              <w:rPr>
                <w:rFonts w:ascii="Times New Roman" w:hAnsi="Times New Roman"/>
                <w:bCs/>
                <w:color w:val="auto"/>
                <w:szCs w:val="21"/>
              </w:rPr>
            </w:pP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宋体"/>
                <w:bCs/>
                <w:color w:val="auto"/>
                <w:szCs w:val="21"/>
              </w:rPr>
            </w:pPr>
          </w:p>
        </w:tc>
        <w:tc>
          <w:tcPr>
            <w:tcW w:w="1436" w:type="dxa"/>
            <w:vAlign w:val="center"/>
          </w:tcPr>
          <w:p>
            <w:pPr>
              <w:spacing w:line="240" w:lineRule="exact"/>
              <w:jc w:val="center"/>
              <w:rPr>
                <w:rFonts w:ascii="宋体" w:hAnsi="宋体"/>
                <w:color w:val="auto"/>
                <w:szCs w:val="21"/>
              </w:rPr>
            </w:pPr>
            <w:r>
              <w:rPr>
                <w:rFonts w:hint="eastAsia" w:ascii="宋体" w:hAnsi="宋体"/>
                <w:color w:val="auto"/>
                <w:szCs w:val="21"/>
              </w:rPr>
              <w:t>德育培养与劳动训练</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Merge w:val="continue"/>
            <w:vAlign w:val="center"/>
          </w:tcPr>
          <w:p>
            <w:pPr>
              <w:jc w:val="center"/>
              <w:rPr>
                <w:rFonts w:ascii="Times New Roman" w:hAnsi="Times New Roman"/>
                <w:bCs/>
                <w:color w:val="auto"/>
                <w:szCs w:val="21"/>
              </w:rPr>
            </w:pPr>
          </w:p>
        </w:tc>
        <w:tc>
          <w:tcPr>
            <w:tcW w:w="871" w:type="dxa"/>
            <w:vMerge w:val="continue"/>
          </w:tcPr>
          <w:p>
            <w:pPr>
              <w:jc w:val="center"/>
              <w:rPr>
                <w:color w:val="auto"/>
              </w:rPr>
            </w:pPr>
          </w:p>
        </w:tc>
        <w:tc>
          <w:tcPr>
            <w:tcW w:w="1184" w:type="dxa"/>
            <w:vMerge w:val="continue"/>
            <w:vAlign w:val="center"/>
          </w:tcPr>
          <w:p>
            <w:pPr>
              <w:jc w:val="center"/>
              <w:rPr>
                <w:rFonts w:ascii="Times New Roman" w:hAnsi="Times New Roman"/>
                <w:bCs/>
                <w:color w:val="auto"/>
                <w:szCs w:val="21"/>
              </w:rPr>
            </w:pP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宋体"/>
                <w:bCs/>
                <w:color w:val="auto"/>
                <w:szCs w:val="21"/>
              </w:rPr>
            </w:pPr>
          </w:p>
        </w:tc>
        <w:tc>
          <w:tcPr>
            <w:tcW w:w="1436" w:type="dxa"/>
            <w:vAlign w:val="center"/>
          </w:tcPr>
          <w:p>
            <w:pPr>
              <w:spacing w:line="240" w:lineRule="exact"/>
              <w:jc w:val="center"/>
              <w:rPr>
                <w:rFonts w:ascii="宋体" w:hAnsi="宋体"/>
                <w:color w:val="auto"/>
                <w:szCs w:val="21"/>
              </w:rPr>
            </w:pPr>
            <w:r>
              <w:rPr>
                <w:rFonts w:hint="eastAsia" w:ascii="宋体" w:hAnsi="宋体"/>
                <w:color w:val="auto"/>
                <w:szCs w:val="21"/>
              </w:rPr>
              <w:t>创新创业与职业发展</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Merge w:val="continue"/>
            <w:vAlign w:val="center"/>
          </w:tcPr>
          <w:p>
            <w:pPr>
              <w:jc w:val="center"/>
              <w:rPr>
                <w:rFonts w:ascii="Times New Roman" w:hAnsi="Times New Roman"/>
                <w:bCs/>
                <w:color w:val="auto"/>
                <w:szCs w:val="21"/>
              </w:rPr>
            </w:pPr>
          </w:p>
        </w:tc>
        <w:tc>
          <w:tcPr>
            <w:tcW w:w="871" w:type="dxa"/>
            <w:vMerge w:val="continue"/>
          </w:tcPr>
          <w:p>
            <w:pPr>
              <w:jc w:val="center"/>
              <w:rPr>
                <w:rFonts w:ascii="Times New Roman" w:hAnsi="Times New Roman"/>
                <w:bCs/>
                <w:color w:val="auto"/>
                <w:szCs w:val="21"/>
              </w:rPr>
            </w:pPr>
          </w:p>
        </w:tc>
        <w:tc>
          <w:tcPr>
            <w:tcW w:w="1184" w:type="dxa"/>
            <w:vMerge w:val="continue"/>
            <w:vAlign w:val="center"/>
          </w:tcPr>
          <w:p>
            <w:pPr>
              <w:jc w:val="center"/>
              <w:rPr>
                <w:rFonts w:ascii="Times New Roman" w:hAnsi="Times New Roman"/>
                <w:bCs/>
                <w:color w:val="auto"/>
                <w:szCs w:val="21"/>
              </w:rPr>
            </w:pP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宋体"/>
                <w:bCs/>
                <w:color w:val="auto"/>
                <w:szCs w:val="21"/>
              </w:rPr>
            </w:pPr>
          </w:p>
        </w:tc>
        <w:tc>
          <w:tcPr>
            <w:tcW w:w="1436" w:type="dxa"/>
            <w:vAlign w:val="center"/>
          </w:tcPr>
          <w:p>
            <w:pPr>
              <w:spacing w:line="240" w:lineRule="exact"/>
              <w:jc w:val="center"/>
              <w:rPr>
                <w:rFonts w:ascii="宋体" w:hAnsi="宋体"/>
                <w:color w:val="auto"/>
                <w:szCs w:val="21"/>
              </w:rPr>
            </w:pPr>
            <w:r>
              <w:rPr>
                <w:rFonts w:hint="eastAsia" w:ascii="宋体" w:hAnsi="宋体"/>
                <w:color w:val="auto"/>
                <w:szCs w:val="21"/>
              </w:rPr>
              <w:t>审美体验与艺术鉴赏</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2</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1.18</w:t>
            </w:r>
          </w:p>
        </w:tc>
        <w:tc>
          <w:tcPr>
            <w:tcW w:w="1184" w:type="dxa"/>
            <w:vAlign w:val="center"/>
          </w:tcPr>
          <w:p>
            <w:pPr>
              <w:jc w:val="center"/>
              <w:rPr>
                <w:rFonts w:ascii="Times New Roman" w:hAnsi="Times New Roman"/>
                <w:bCs/>
                <w:color w:val="auto"/>
                <w:szCs w:val="21"/>
              </w:rPr>
            </w:pPr>
            <w:r>
              <w:rPr>
                <w:rFonts w:hint="eastAsia" w:ascii="Times New Roman" w:hAnsi="Times New Roman"/>
                <w:bCs/>
                <w:color w:val="auto"/>
                <w:szCs w:val="21"/>
              </w:rPr>
              <w:t>32</w:t>
            </w: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Align w:val="center"/>
          </w:tcPr>
          <w:p>
            <w:pPr>
              <w:jc w:val="center"/>
              <w:rPr>
                <w:rFonts w:ascii="Times New Roman" w:hAnsi="Times New Roman"/>
                <w:bCs/>
                <w:color w:val="auto"/>
                <w:szCs w:val="21"/>
              </w:rPr>
            </w:pPr>
            <w:r>
              <w:rPr>
                <w:rFonts w:ascii="Times New Roman" w:hAnsi="宋体"/>
                <w:bCs/>
                <w:color w:val="auto"/>
                <w:szCs w:val="21"/>
              </w:rPr>
              <w:t>集中实践教学环节</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26</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15.29</w:t>
            </w:r>
          </w:p>
        </w:tc>
        <w:tc>
          <w:tcPr>
            <w:tcW w:w="1184" w:type="dxa"/>
            <w:vAlign w:val="center"/>
          </w:tcPr>
          <w:p>
            <w:pPr>
              <w:jc w:val="center"/>
              <w:rPr>
                <w:rFonts w:ascii="Times New Roman" w:hAnsi="Times New Roman"/>
                <w:bCs/>
                <w:color w:val="auto"/>
                <w:szCs w:val="21"/>
              </w:rPr>
            </w:pPr>
            <w:r>
              <w:rPr>
                <w:rFonts w:hint="eastAsia" w:ascii="Times New Roman" w:hAnsi="Times New Roman"/>
                <w:bCs/>
                <w:color w:val="auto"/>
                <w:szCs w:val="21"/>
              </w:rPr>
              <w:t>320+24W</w:t>
            </w:r>
          </w:p>
        </w:tc>
        <w:tc>
          <w:tcPr>
            <w:tcW w:w="829" w:type="dxa"/>
          </w:tcPr>
          <w:p>
            <w:pPr>
              <w:jc w:val="center"/>
              <w:rPr>
                <w:rFonts w:ascii="Times New Roman" w:hAnsi="Times New Roman"/>
                <w:bCs/>
                <w:color w:val="auto"/>
                <w:szCs w:val="21"/>
              </w:rPr>
            </w:pPr>
            <w:r>
              <w:rPr>
                <w:rFonts w:hint="eastAsia" w:ascii="Times New Roman" w:hAnsi="Times New Roman"/>
                <w:bCs/>
                <w:color w:val="auto"/>
                <w:szCs w:val="21"/>
              </w:rPr>
              <w:t>26</w:t>
            </w:r>
          </w:p>
        </w:tc>
        <w:tc>
          <w:tcPr>
            <w:tcW w:w="946" w:type="dxa"/>
          </w:tcPr>
          <w:p>
            <w:pPr>
              <w:jc w:val="center"/>
              <w:rPr>
                <w:rFonts w:ascii="Times New Roman" w:hAnsi="Times New Roman"/>
                <w:bCs/>
                <w:color w:val="auto"/>
                <w:szCs w:val="21"/>
              </w:rPr>
            </w:pPr>
            <w:r>
              <w:rPr>
                <w:rFonts w:hint="eastAsia" w:ascii="Times New Roman" w:hAnsi="Times New Roman"/>
                <w:bCs/>
                <w:color w:val="auto"/>
                <w:szCs w:val="21"/>
              </w:rPr>
              <w:t>15.29</w:t>
            </w:r>
          </w:p>
        </w:tc>
        <w:tc>
          <w:tcPr>
            <w:tcW w:w="1076" w:type="dxa"/>
          </w:tcPr>
          <w:p>
            <w:pPr>
              <w:jc w:val="center"/>
              <w:rPr>
                <w:rFonts w:ascii="Times New Roman" w:hAnsi="Times New Roman"/>
                <w:bCs/>
                <w:color w:val="auto"/>
                <w:szCs w:val="21"/>
              </w:rPr>
            </w:pPr>
            <w:r>
              <w:rPr>
                <w:rFonts w:hint="eastAsia" w:ascii="Times New Roman" w:hAnsi="Times New Roman"/>
                <w:bCs/>
                <w:color w:val="auto"/>
                <w:szCs w:val="21"/>
              </w:rPr>
              <w:t>320+24W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819" w:type="dxa"/>
            <w:gridSpan w:val="3"/>
            <w:vAlign w:val="center"/>
          </w:tcPr>
          <w:p>
            <w:pPr>
              <w:jc w:val="center"/>
              <w:rPr>
                <w:rFonts w:ascii="Times New Roman" w:hAnsi="Times New Roman"/>
                <w:bCs/>
                <w:color w:val="auto"/>
                <w:szCs w:val="21"/>
              </w:rPr>
            </w:pPr>
            <w:r>
              <w:rPr>
                <w:rFonts w:hint="eastAsia" w:ascii="Times New Roman" w:hAnsi="宋体"/>
                <w:bCs/>
                <w:color w:val="auto"/>
                <w:szCs w:val="21"/>
              </w:rPr>
              <w:t>合计</w:t>
            </w:r>
          </w:p>
        </w:tc>
        <w:tc>
          <w:tcPr>
            <w:tcW w:w="841" w:type="dxa"/>
            <w:vAlign w:val="center"/>
          </w:tcPr>
          <w:p>
            <w:pPr>
              <w:jc w:val="center"/>
              <w:rPr>
                <w:rFonts w:ascii="Times New Roman" w:hAnsi="Times New Roman"/>
                <w:bCs/>
                <w:color w:val="auto"/>
                <w:szCs w:val="21"/>
              </w:rPr>
            </w:pPr>
            <w:r>
              <w:rPr>
                <w:rFonts w:ascii="Times New Roman" w:hAnsi="Times New Roman"/>
                <w:bCs/>
                <w:color w:val="auto"/>
                <w:szCs w:val="21"/>
              </w:rPr>
              <w:t>1</w:t>
            </w:r>
            <w:r>
              <w:rPr>
                <w:rFonts w:hint="eastAsia" w:ascii="Times New Roman" w:hAnsi="Times New Roman"/>
                <w:bCs/>
                <w:color w:val="auto"/>
                <w:szCs w:val="21"/>
              </w:rPr>
              <w:t>70</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100</w:t>
            </w:r>
          </w:p>
        </w:tc>
        <w:tc>
          <w:tcPr>
            <w:tcW w:w="1184" w:type="dxa"/>
            <w:vAlign w:val="center"/>
          </w:tcPr>
          <w:p>
            <w:pPr>
              <w:jc w:val="center"/>
              <w:rPr>
                <w:rFonts w:ascii="Times New Roman" w:hAnsi="Times New Roman"/>
                <w:bCs/>
                <w:color w:val="auto"/>
                <w:szCs w:val="21"/>
              </w:rPr>
            </w:pPr>
            <w:r>
              <w:rPr>
                <w:rFonts w:hint="eastAsia" w:ascii="Times New Roman" w:hAnsi="Times New Roman"/>
                <w:bCs/>
                <w:color w:val="auto"/>
                <w:szCs w:val="21"/>
              </w:rPr>
              <w:t>2</w:t>
            </w:r>
            <w:r>
              <w:rPr>
                <w:rFonts w:ascii="Times New Roman" w:hAnsi="Times New Roman"/>
                <w:bCs/>
                <w:color w:val="auto"/>
                <w:szCs w:val="21"/>
              </w:rPr>
              <w:t>7</w:t>
            </w:r>
            <w:r>
              <w:rPr>
                <w:rFonts w:hint="eastAsia" w:ascii="Times New Roman" w:hAnsi="Times New Roman"/>
                <w:bCs/>
                <w:color w:val="auto"/>
                <w:szCs w:val="21"/>
              </w:rPr>
              <w:t>12</w:t>
            </w:r>
            <w:r>
              <w:rPr>
                <w:rFonts w:ascii="Times New Roman" w:hAnsi="Times New Roman"/>
                <w:bCs/>
                <w:color w:val="auto"/>
                <w:szCs w:val="21"/>
              </w:rPr>
              <w:t>+</w:t>
            </w:r>
            <w:r>
              <w:rPr>
                <w:rFonts w:hint="eastAsia" w:ascii="Times New Roman" w:hAnsi="Times New Roman"/>
                <w:bCs/>
                <w:color w:val="auto"/>
                <w:szCs w:val="21"/>
              </w:rPr>
              <w:t>2</w:t>
            </w:r>
            <w:r>
              <w:rPr>
                <w:rFonts w:ascii="Times New Roman" w:hAnsi="Times New Roman"/>
                <w:bCs/>
                <w:color w:val="auto"/>
                <w:szCs w:val="21"/>
              </w:rPr>
              <w:t>6</w:t>
            </w:r>
            <w:r>
              <w:rPr>
                <w:rFonts w:hint="eastAsia" w:ascii="Times New Roman" w:hAnsi="Times New Roman"/>
                <w:bCs/>
                <w:color w:val="auto"/>
                <w:szCs w:val="21"/>
              </w:rPr>
              <w:t>w</w:t>
            </w:r>
          </w:p>
        </w:tc>
        <w:tc>
          <w:tcPr>
            <w:tcW w:w="829" w:type="dxa"/>
            <w:vAlign w:val="center"/>
          </w:tcPr>
          <w:p>
            <w:pPr>
              <w:jc w:val="center"/>
              <w:rPr>
                <w:rFonts w:ascii="Times New Roman" w:hAnsi="Times New Roman"/>
                <w:bCs/>
                <w:color w:val="auto"/>
                <w:szCs w:val="21"/>
              </w:rPr>
            </w:pPr>
            <w:r>
              <w:rPr>
                <w:rFonts w:hint="eastAsia" w:ascii="Times New Roman" w:hAnsi="Times New Roman"/>
                <w:bCs/>
                <w:color w:val="auto"/>
                <w:szCs w:val="21"/>
              </w:rPr>
              <w:t>57</w:t>
            </w:r>
          </w:p>
        </w:tc>
        <w:tc>
          <w:tcPr>
            <w:tcW w:w="946" w:type="dxa"/>
            <w:vAlign w:val="center"/>
          </w:tcPr>
          <w:p>
            <w:pPr>
              <w:jc w:val="center"/>
              <w:rPr>
                <w:rFonts w:ascii="Times New Roman" w:hAnsi="Times New Roman"/>
                <w:bCs/>
                <w:color w:val="auto"/>
                <w:szCs w:val="21"/>
              </w:rPr>
            </w:pPr>
            <w:r>
              <w:rPr>
                <w:rFonts w:hint="eastAsia" w:ascii="Times New Roman" w:hAnsi="Times New Roman"/>
                <w:bCs/>
                <w:color w:val="auto"/>
                <w:szCs w:val="21"/>
              </w:rPr>
              <w:t>33.53</w:t>
            </w:r>
          </w:p>
        </w:tc>
        <w:tc>
          <w:tcPr>
            <w:tcW w:w="1076" w:type="dxa"/>
            <w:vAlign w:val="center"/>
          </w:tcPr>
          <w:p>
            <w:pPr>
              <w:jc w:val="center"/>
              <w:rPr>
                <w:rFonts w:ascii="Times New Roman" w:hAnsi="Times New Roman"/>
                <w:bCs/>
                <w:color w:val="auto"/>
                <w:szCs w:val="21"/>
                <w:highlight w:val="yellow"/>
              </w:rPr>
            </w:pPr>
            <w:r>
              <w:rPr>
                <w:rFonts w:hint="eastAsia" w:ascii="Times New Roman" w:hAnsi="Times New Roman"/>
                <w:bCs/>
                <w:color w:val="auto"/>
                <w:szCs w:val="21"/>
              </w:rPr>
              <w:t>560+26W</w:t>
            </w:r>
          </w:p>
        </w:tc>
      </w:tr>
    </w:tbl>
    <w:p>
      <w:pPr>
        <w:spacing w:line="360" w:lineRule="exact"/>
        <w:ind w:firstLine="480" w:firstLineChars="200"/>
        <w:rPr>
          <w:rFonts w:ascii="宋体" w:hAnsi="宋体"/>
          <w:color w:val="auto"/>
          <w:sz w:val="24"/>
          <w:szCs w:val="24"/>
        </w:rPr>
      </w:pPr>
      <w:r>
        <w:rPr>
          <w:rFonts w:hint="eastAsia" w:ascii="宋体" w:hAnsi="宋体"/>
          <w:bCs/>
          <w:color w:val="auto"/>
          <w:sz w:val="24"/>
          <w:szCs w:val="24"/>
        </w:rPr>
        <w:t>2</w:t>
      </w:r>
      <w:r>
        <w:rPr>
          <w:rFonts w:hint="eastAsia" w:ascii="宋体" w:hAnsi="宋体"/>
          <w:b/>
          <w:bCs/>
          <w:color w:val="auto"/>
          <w:sz w:val="24"/>
          <w:szCs w:val="24"/>
        </w:rPr>
        <w:t>.</w:t>
      </w:r>
      <w:r>
        <w:rPr>
          <w:rFonts w:hint="eastAsia" w:ascii="宋体" w:hAnsi="宋体"/>
          <w:color w:val="auto"/>
          <w:sz w:val="24"/>
          <w:szCs w:val="24"/>
        </w:rPr>
        <w:t>学位授予条件：取得本专业毕业证书、满足《天津科技大学学位授予工作实施细则》中相应规定者，授予学士学位。</w:t>
      </w:r>
    </w:p>
    <w:p>
      <w:pPr>
        <w:spacing w:line="360" w:lineRule="exact"/>
        <w:rPr>
          <w:rFonts w:ascii="宋体" w:hAnsi="宋体"/>
          <w:b/>
          <w:bCs/>
          <w:color w:val="auto"/>
          <w:sz w:val="24"/>
          <w:szCs w:val="24"/>
        </w:rPr>
      </w:pPr>
      <w:r>
        <w:rPr>
          <w:rFonts w:hint="eastAsia" w:ascii="宋体" w:hAnsi="宋体"/>
          <w:b/>
          <w:bCs/>
          <w:color w:val="auto"/>
          <w:sz w:val="24"/>
          <w:szCs w:val="24"/>
        </w:rPr>
        <w:t>七、核心课程</w:t>
      </w:r>
    </w:p>
    <w:p>
      <w:pPr>
        <w:spacing w:line="360" w:lineRule="exact"/>
        <w:ind w:firstLine="480" w:firstLineChars="200"/>
        <w:rPr>
          <w:rFonts w:ascii="宋体" w:hAnsi="宋体"/>
          <w:color w:val="auto"/>
          <w:sz w:val="24"/>
        </w:rPr>
      </w:pPr>
      <w:r>
        <w:rPr>
          <w:rFonts w:hint="eastAsia"/>
          <w:color w:val="auto"/>
          <w:sz w:val="24"/>
        </w:rPr>
        <w:t>有机化学，生物化学，食品微生物学，食品营养学，食品化学，卫生统计学，人体与动物生理学，食品营养与健康，食品工艺学，食品安全与卫生学，食品机械与设备，食品工厂设计。</w:t>
      </w:r>
    </w:p>
    <w:p>
      <w:pPr>
        <w:spacing w:line="360" w:lineRule="auto"/>
        <w:rPr>
          <w:rFonts w:ascii="宋体" w:hAnsi="宋体"/>
          <w:b/>
          <w:color w:val="auto"/>
          <w:sz w:val="24"/>
        </w:rPr>
      </w:pPr>
      <w:r>
        <w:rPr>
          <w:rFonts w:hint="eastAsia" w:ascii="宋体" w:hAnsi="宋体"/>
          <w:b/>
          <w:color w:val="auto"/>
          <w:sz w:val="24"/>
        </w:rPr>
        <w:t>八、主要课程与毕业要求关系矩阵</w:t>
      </w:r>
    </w:p>
    <w:tbl>
      <w:tblPr>
        <w:tblStyle w:val="18"/>
        <w:tblW w:w="8520" w:type="dxa"/>
        <w:tblInd w:w="98" w:type="dxa"/>
        <w:tblLayout w:type="autofit"/>
        <w:tblCellMar>
          <w:top w:w="0" w:type="dxa"/>
          <w:left w:w="108" w:type="dxa"/>
          <w:bottom w:w="0" w:type="dxa"/>
          <w:right w:w="108" w:type="dxa"/>
        </w:tblCellMar>
      </w:tblPr>
      <w:tblGrid>
        <w:gridCol w:w="678"/>
        <w:gridCol w:w="2295"/>
        <w:gridCol w:w="443"/>
        <w:gridCol w:w="443"/>
        <w:gridCol w:w="443"/>
        <w:gridCol w:w="443"/>
        <w:gridCol w:w="443"/>
        <w:gridCol w:w="443"/>
        <w:gridCol w:w="443"/>
        <w:gridCol w:w="443"/>
        <w:gridCol w:w="443"/>
        <w:gridCol w:w="520"/>
        <w:gridCol w:w="520"/>
        <w:gridCol w:w="520"/>
      </w:tblGrid>
      <w:tr>
        <w:tblPrEx>
          <w:tblCellMar>
            <w:top w:w="0" w:type="dxa"/>
            <w:left w:w="108" w:type="dxa"/>
            <w:bottom w:w="0" w:type="dxa"/>
            <w:right w:w="108" w:type="dxa"/>
          </w:tblCellMar>
        </w:tblPrEx>
        <w:trPr>
          <w:trHeight w:val="399" w:hRule="atLeast"/>
          <w:tblHeader/>
        </w:trPr>
        <w:tc>
          <w:tcPr>
            <w:tcW w:w="67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序号</w:t>
            </w:r>
          </w:p>
        </w:tc>
        <w:tc>
          <w:tcPr>
            <w:tcW w:w="229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6"/>
                <w:szCs w:val="16"/>
              </w:rPr>
            </w:pPr>
            <w:r>
              <w:rPr>
                <w:rFonts w:hint="eastAsia" w:ascii="宋体" w:hAnsi="宋体" w:eastAsia="宋体" w:cs="宋体"/>
                <w:b/>
                <w:bCs/>
                <w:color w:val="auto"/>
                <w:kern w:val="0"/>
                <w:sz w:val="16"/>
                <w:szCs w:val="16"/>
              </w:rPr>
              <w:t>课程名称</w:t>
            </w:r>
          </w:p>
        </w:tc>
        <w:tc>
          <w:tcPr>
            <w:tcW w:w="4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1</w:t>
            </w:r>
          </w:p>
        </w:tc>
        <w:tc>
          <w:tcPr>
            <w:tcW w:w="4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2</w:t>
            </w:r>
          </w:p>
        </w:tc>
        <w:tc>
          <w:tcPr>
            <w:tcW w:w="4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3</w:t>
            </w:r>
          </w:p>
        </w:tc>
        <w:tc>
          <w:tcPr>
            <w:tcW w:w="4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4</w:t>
            </w:r>
          </w:p>
        </w:tc>
        <w:tc>
          <w:tcPr>
            <w:tcW w:w="4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5</w:t>
            </w:r>
          </w:p>
        </w:tc>
        <w:tc>
          <w:tcPr>
            <w:tcW w:w="4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6</w:t>
            </w:r>
          </w:p>
        </w:tc>
        <w:tc>
          <w:tcPr>
            <w:tcW w:w="4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7</w:t>
            </w:r>
          </w:p>
        </w:tc>
        <w:tc>
          <w:tcPr>
            <w:tcW w:w="4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8</w:t>
            </w:r>
          </w:p>
        </w:tc>
        <w:tc>
          <w:tcPr>
            <w:tcW w:w="4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9</w:t>
            </w:r>
          </w:p>
        </w:tc>
        <w:tc>
          <w:tcPr>
            <w:tcW w:w="52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10</w:t>
            </w:r>
          </w:p>
        </w:tc>
        <w:tc>
          <w:tcPr>
            <w:tcW w:w="52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11</w:t>
            </w:r>
          </w:p>
        </w:tc>
        <w:tc>
          <w:tcPr>
            <w:tcW w:w="52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18"/>
                <w:szCs w:val="18"/>
              </w:rPr>
            </w:pPr>
            <w:r>
              <w:rPr>
                <w:rFonts w:hint="eastAsia" w:ascii="宋体" w:hAnsi="宋体" w:eastAsia="宋体" w:cs="宋体"/>
                <w:b/>
                <w:bCs/>
                <w:color w:val="auto"/>
                <w:kern w:val="0"/>
                <w:sz w:val="18"/>
                <w:szCs w:val="18"/>
              </w:rPr>
              <w:t>12</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思想道德与法治</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中国近现代史纲要</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马克思主义基本原理</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399"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22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毛泽东思想和中国特色社会主义理论体系概论</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399"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229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习近平新时代中国特色社会主义思想概论</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中共党史</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7</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形势与政策</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思想政治理论课综合实践</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9</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英语（分级、分类）</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高等数学D（1、2）</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11</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线性代数B</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12</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概率与统计B</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13</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大学物理B(1、2）</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14</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信息与智能科学导论A</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15</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Python语言程序设计</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军事理论</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17</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军事技能训练</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18</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体育（1、2、3、4）</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19</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大学语文</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20</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心理健康教育</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21</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创业基础</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22</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新生研讨课</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23</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无机与分析化学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24</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Style w:val="186"/>
                <w:rFonts w:hint="default"/>
                <w:color w:val="auto"/>
                <w:sz w:val="16"/>
                <w:szCs w:val="16"/>
                <w:lang w:bidi="ar"/>
              </w:rPr>
              <w:t>工程制图</w:t>
            </w:r>
            <w:r>
              <w:rPr>
                <w:rStyle w:val="187"/>
                <w:rFonts w:hint="eastAsia" w:ascii="宋体" w:hAnsi="宋体" w:eastAsia="宋体" w:cs="宋体"/>
                <w:color w:val="auto"/>
                <w:sz w:val="16"/>
                <w:szCs w:val="16"/>
                <w:lang w:bidi="ar"/>
              </w:rPr>
              <w:t>C</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25</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有机化学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26</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物理化学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27</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Style w:val="186"/>
                <w:rFonts w:hint="default"/>
                <w:color w:val="auto"/>
                <w:sz w:val="16"/>
                <w:szCs w:val="16"/>
                <w:lang w:bidi="ar"/>
              </w:rPr>
              <w:t>生物化学</w:t>
            </w:r>
            <w:r>
              <w:rPr>
                <w:rStyle w:val="187"/>
                <w:rFonts w:hint="eastAsia" w:ascii="宋体" w:hAnsi="宋体" w:eastAsia="宋体" w:cs="宋体"/>
                <w:color w:val="auto"/>
                <w:sz w:val="16"/>
                <w:szCs w:val="16"/>
                <w:lang w:bidi="ar"/>
              </w:rPr>
              <w:t>B</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28</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食品微生物学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29</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化工原理A（1,2）</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30</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习近平总书记关于科技创新的重要论述</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31</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食品营养学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32</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食品化学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33</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食品免疫学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34</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卫生统计学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35</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人体与动物生理学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36</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食品营养与健康</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37</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食品工艺学A</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38</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食品分析</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39</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食品机械与设备</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40</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Style w:val="188"/>
                <w:rFonts w:hint="default"/>
                <w:color w:val="auto"/>
                <w:sz w:val="16"/>
                <w:szCs w:val="16"/>
                <w:lang w:bidi="ar"/>
              </w:rPr>
              <w:t>食品安全与卫生学</w:t>
            </w:r>
            <w:r>
              <w:rPr>
                <w:rStyle w:val="189"/>
                <w:rFonts w:hint="eastAsia" w:ascii="宋体" w:hAnsi="宋体" w:eastAsia="宋体" w:cs="宋体"/>
                <w:color w:val="auto"/>
                <w:sz w:val="16"/>
                <w:szCs w:val="16"/>
                <w:lang w:bidi="ar"/>
              </w:rPr>
              <w:t>B</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41</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食品工厂设计</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42</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食品营养与健康专业英语</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43</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食品工程CAD</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44</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解剖病理学概论</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45</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健康管理学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46</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临床营养导论</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47</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lang w:bidi="ar"/>
              </w:rPr>
            </w:pPr>
            <w:r>
              <w:rPr>
                <w:rFonts w:hint="eastAsia" w:ascii="宋体" w:hAnsi="宋体" w:eastAsia="宋体" w:cs="宋体"/>
                <w:color w:val="auto"/>
                <w:kern w:val="0"/>
                <w:sz w:val="16"/>
                <w:szCs w:val="16"/>
                <w:lang w:bidi="ar"/>
              </w:rPr>
              <w:t>现代分子生物学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48</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食品毒理学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49</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食品营养与健康前沿进展</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50</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运动营养学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51</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营养流行病学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52</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食物心理学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53</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人群营养学</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54</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膳食管理和设计</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55</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大学物理实验</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56</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无机与分析化学实验</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57</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有机化学实验B</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58</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textAlignment w:val="center"/>
              <w:rPr>
                <w:rFonts w:ascii="宋体" w:hAnsi="宋体" w:eastAsia="宋体" w:cs="宋体"/>
                <w:color w:val="auto"/>
                <w:kern w:val="0"/>
                <w:sz w:val="16"/>
                <w:szCs w:val="16"/>
              </w:rPr>
            </w:pPr>
            <w:r>
              <w:rPr>
                <w:rFonts w:hint="eastAsia" w:ascii="宋体" w:hAnsi="宋体" w:eastAsia="宋体" w:cs="宋体"/>
                <w:color w:val="auto"/>
                <w:kern w:val="0"/>
                <w:sz w:val="16"/>
                <w:szCs w:val="16"/>
                <w:lang w:bidi="ar"/>
              </w:rPr>
              <w:t>物理化学实验B</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59</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营养专业认识实习</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60</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生物化学实验技术B</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61</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食品微生物检测技术B</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62</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食品化学分析实验</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63</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食品工艺学实验</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64</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营养咨询和教育</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65</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营养调查与评价</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66</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生产实习</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67</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毕业设计（论文）</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68</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药食同源与特膳食品概论</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69</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环境与健康导论</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r>
        <w:tblPrEx>
          <w:tblCellMar>
            <w:top w:w="0" w:type="dxa"/>
            <w:left w:w="108" w:type="dxa"/>
            <w:bottom w:w="0" w:type="dxa"/>
            <w:right w:w="108" w:type="dxa"/>
          </w:tblCellMar>
        </w:tblPrEx>
        <w:trPr>
          <w:trHeight w:val="284" w:hRule="atLeast"/>
        </w:trPr>
        <w:tc>
          <w:tcPr>
            <w:tcW w:w="67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70</w:t>
            </w:r>
          </w:p>
        </w:tc>
        <w:tc>
          <w:tcPr>
            <w:tcW w:w="2295"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16"/>
                <w:szCs w:val="16"/>
              </w:rPr>
            </w:pPr>
            <w:r>
              <w:rPr>
                <w:rFonts w:hint="eastAsia" w:ascii="宋体" w:hAnsi="宋体" w:eastAsia="宋体" w:cs="宋体"/>
                <w:color w:val="auto"/>
                <w:kern w:val="0"/>
                <w:sz w:val="16"/>
                <w:szCs w:val="16"/>
              </w:rPr>
              <w:t>审美体验与艺术</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44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　</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c>
          <w:tcPr>
            <w:tcW w:w="520"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宋体" w:hAnsi="宋体" w:eastAsia="宋体" w:cs="宋体"/>
                <w:color w:val="auto"/>
                <w:kern w:val="0"/>
                <w:sz w:val="12"/>
                <w:szCs w:val="12"/>
              </w:rPr>
            </w:pPr>
            <w:r>
              <w:rPr>
                <w:rFonts w:hint="eastAsia" w:ascii="宋体" w:hAnsi="宋体" w:eastAsia="宋体" w:cs="宋体"/>
                <w:color w:val="auto"/>
                <w:kern w:val="0"/>
                <w:sz w:val="12"/>
                <w:szCs w:val="12"/>
              </w:rPr>
              <w:t>●</w:t>
            </w:r>
          </w:p>
        </w:tc>
      </w:tr>
    </w:tbl>
    <w:p>
      <w:pPr>
        <w:spacing w:line="360" w:lineRule="auto"/>
        <w:rPr>
          <w:rFonts w:ascii="宋体" w:hAnsi="宋体"/>
          <w:b/>
          <w:bCs/>
          <w:color w:val="auto"/>
          <w:sz w:val="24"/>
          <w:szCs w:val="24"/>
        </w:rPr>
      </w:pPr>
      <w:r>
        <w:rPr>
          <w:rFonts w:hint="eastAsia" w:ascii="宋体" w:hAnsi="宋体"/>
          <w:b/>
          <w:bCs/>
          <w:color w:val="auto"/>
          <w:sz w:val="24"/>
          <w:szCs w:val="24"/>
        </w:rPr>
        <w:t>九、教学进程表（见附件）</w:t>
      </w:r>
    </w:p>
    <w:p>
      <w:pPr>
        <w:spacing w:line="360" w:lineRule="auto"/>
        <w:rPr>
          <w:rFonts w:ascii="宋体" w:hAnsi="宋体"/>
          <w:b/>
          <w:bCs/>
          <w:color w:val="auto"/>
          <w:sz w:val="24"/>
          <w:szCs w:val="24"/>
        </w:rPr>
      </w:pPr>
      <w:r>
        <w:rPr>
          <w:b/>
          <w:color w:val="auto"/>
        </w:rPr>
        <w:drawing>
          <wp:anchor distT="0" distB="0" distL="114300" distR="114300" simplePos="0" relativeHeight="251661312" behindDoc="1" locked="0" layoutInCell="1" allowOverlap="1">
            <wp:simplePos x="0" y="0"/>
            <wp:positionH relativeFrom="column">
              <wp:posOffset>434975</wp:posOffset>
            </wp:positionH>
            <wp:positionV relativeFrom="paragraph">
              <wp:posOffset>290195</wp:posOffset>
            </wp:positionV>
            <wp:extent cx="971550" cy="5429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971550" cy="542925"/>
                    </a:xfrm>
                    <a:prstGeom prst="rect">
                      <a:avLst/>
                    </a:prstGeom>
                    <a:noFill/>
                  </pic:spPr>
                </pic:pic>
              </a:graphicData>
            </a:graphic>
          </wp:anchor>
        </w:drawing>
      </w:r>
      <w:r>
        <w:rPr>
          <w:rFonts w:hint="eastAsia"/>
          <w:b/>
          <w:color w:val="auto"/>
        </w:rPr>
        <w:drawing>
          <wp:anchor distT="0" distB="0" distL="114300" distR="114300" simplePos="0" relativeHeight="251660288" behindDoc="1" locked="0" layoutInCell="1" allowOverlap="1">
            <wp:simplePos x="0" y="0"/>
            <wp:positionH relativeFrom="column">
              <wp:posOffset>2435225</wp:posOffset>
            </wp:positionH>
            <wp:positionV relativeFrom="paragraph">
              <wp:posOffset>227965</wp:posOffset>
            </wp:positionV>
            <wp:extent cx="914400" cy="762000"/>
            <wp:effectExtent l="0" t="0" r="0" b="0"/>
            <wp:wrapTight wrapText="bothSides">
              <wp:wrapPolygon>
                <wp:start x="5850" y="3240"/>
                <wp:lineTo x="0" y="4320"/>
                <wp:lineTo x="0" y="16200"/>
                <wp:lineTo x="21150" y="16200"/>
                <wp:lineTo x="21150" y="4320"/>
                <wp:lineTo x="11700" y="3240"/>
                <wp:lineTo x="5850" y="324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914400" cy="762000"/>
                    </a:xfrm>
                    <a:prstGeom prst="rect">
                      <a:avLst/>
                    </a:prstGeom>
                    <a:noFill/>
                  </pic:spPr>
                </pic:pic>
              </a:graphicData>
            </a:graphic>
          </wp:anchor>
        </w:drawing>
      </w:r>
      <w:r>
        <w:rPr>
          <w:b/>
          <w:color w:val="auto"/>
        </w:rPr>
        <w:drawing>
          <wp:anchor distT="0" distB="0" distL="114300" distR="114300" simplePos="0" relativeHeight="251659264" behindDoc="0" locked="0" layoutInCell="1" allowOverlap="1">
            <wp:simplePos x="0" y="0"/>
            <wp:positionH relativeFrom="column">
              <wp:posOffset>4219575</wp:posOffset>
            </wp:positionH>
            <wp:positionV relativeFrom="paragraph">
              <wp:posOffset>280670</wp:posOffset>
            </wp:positionV>
            <wp:extent cx="704215" cy="541020"/>
            <wp:effectExtent l="0" t="0" r="0" b="0"/>
            <wp:wrapNone/>
            <wp:docPr id="1" name="图片 1"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卡通人物&#10;&#10;中度可信度描述已自动生成"/>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2177" cy="554764"/>
                    </a:xfrm>
                    <a:prstGeom prst="rect">
                      <a:avLst/>
                    </a:prstGeom>
                  </pic:spPr>
                </pic:pic>
              </a:graphicData>
            </a:graphic>
          </wp:anchor>
        </w:drawing>
      </w:r>
      <w:r>
        <w:rPr>
          <w:rFonts w:hint="eastAsia" w:ascii="宋体" w:hAnsi="宋体"/>
          <w:b/>
          <w:bCs/>
          <w:color w:val="auto"/>
          <w:sz w:val="24"/>
          <w:szCs w:val="24"/>
        </w:rPr>
        <w:t>十、主要课程拓扑图（见附件）</w:t>
      </w:r>
    </w:p>
    <w:p>
      <w:pPr>
        <w:rPr>
          <w:b/>
          <w:color w:val="auto"/>
        </w:rPr>
      </w:pPr>
    </w:p>
    <w:p>
      <w:pPr>
        <w:rPr>
          <w:b/>
          <w:color w:val="auto"/>
        </w:rPr>
      </w:pPr>
      <w:r>
        <w:rPr>
          <w:rFonts w:hint="eastAsia"/>
          <w:b/>
          <w:color w:val="auto"/>
        </w:rPr>
        <w:t>院长：                  教学副院长：               专业负责人：</w:t>
      </w:r>
    </w:p>
    <w:bookmarkEnd w:id="0"/>
    <w:sectPr>
      <w:footerReference r:id="rId3" w:type="default"/>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8404893"/>
      <w:showingPlcHdr/>
    </w:sdtPr>
    <w:sdtContent>
      <w:p>
        <w:pPr>
          <w:pStyle w:val="12"/>
          <w:jc w:val="center"/>
        </w:pPr>
        <w:r>
          <w:t xml:space="preserve">     </w:t>
        </w:r>
      </w:p>
    </w:sdtContent>
  </w:sdt>
  <w:p>
    <w:pPr>
      <w:spacing w:line="14" w:lineRule="auto"/>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YzYzBkMzFlNGZhMzEzYjE1MjVmYzQ1NmQxMDBkYWUifQ=="/>
  </w:docVars>
  <w:rsids>
    <w:rsidRoot w:val="00CB277B"/>
    <w:rsid w:val="00003FF1"/>
    <w:rsid w:val="00025560"/>
    <w:rsid w:val="000300A6"/>
    <w:rsid w:val="00035EE7"/>
    <w:rsid w:val="00040958"/>
    <w:rsid w:val="0004441F"/>
    <w:rsid w:val="0006013D"/>
    <w:rsid w:val="00060370"/>
    <w:rsid w:val="00072F5D"/>
    <w:rsid w:val="0007585D"/>
    <w:rsid w:val="00077B60"/>
    <w:rsid w:val="000A3710"/>
    <w:rsid w:val="000B1686"/>
    <w:rsid w:val="000B1AC2"/>
    <w:rsid w:val="000B1CE4"/>
    <w:rsid w:val="000C2081"/>
    <w:rsid w:val="000C4FCA"/>
    <w:rsid w:val="000C6CBE"/>
    <w:rsid w:val="000E5C50"/>
    <w:rsid w:val="000E68BF"/>
    <w:rsid w:val="0010268A"/>
    <w:rsid w:val="00105F56"/>
    <w:rsid w:val="00107582"/>
    <w:rsid w:val="00107F7D"/>
    <w:rsid w:val="00116A8E"/>
    <w:rsid w:val="00130288"/>
    <w:rsid w:val="001417BF"/>
    <w:rsid w:val="00153D0A"/>
    <w:rsid w:val="001571EC"/>
    <w:rsid w:val="0017608C"/>
    <w:rsid w:val="001E3B78"/>
    <w:rsid w:val="00204C73"/>
    <w:rsid w:val="00212F9C"/>
    <w:rsid w:val="00217ABC"/>
    <w:rsid w:val="00226CF3"/>
    <w:rsid w:val="00237390"/>
    <w:rsid w:val="00257319"/>
    <w:rsid w:val="0026099A"/>
    <w:rsid w:val="00261493"/>
    <w:rsid w:val="002721A9"/>
    <w:rsid w:val="002768A4"/>
    <w:rsid w:val="00291BB3"/>
    <w:rsid w:val="00291CF1"/>
    <w:rsid w:val="002A65D3"/>
    <w:rsid w:val="002A78F5"/>
    <w:rsid w:val="002B036E"/>
    <w:rsid w:val="002B3492"/>
    <w:rsid w:val="002C7784"/>
    <w:rsid w:val="002D4976"/>
    <w:rsid w:val="002D5910"/>
    <w:rsid w:val="002F47A8"/>
    <w:rsid w:val="002F5673"/>
    <w:rsid w:val="003005AB"/>
    <w:rsid w:val="003008A9"/>
    <w:rsid w:val="00313FBD"/>
    <w:rsid w:val="00321BA8"/>
    <w:rsid w:val="003425F2"/>
    <w:rsid w:val="00356EF5"/>
    <w:rsid w:val="0036465A"/>
    <w:rsid w:val="00375195"/>
    <w:rsid w:val="00380898"/>
    <w:rsid w:val="00391044"/>
    <w:rsid w:val="003918F4"/>
    <w:rsid w:val="003A3E50"/>
    <w:rsid w:val="003A5183"/>
    <w:rsid w:val="003B1010"/>
    <w:rsid w:val="003C7145"/>
    <w:rsid w:val="003C7858"/>
    <w:rsid w:val="003E4F5C"/>
    <w:rsid w:val="003E6DA4"/>
    <w:rsid w:val="003F2605"/>
    <w:rsid w:val="003F2813"/>
    <w:rsid w:val="0040120D"/>
    <w:rsid w:val="004414EF"/>
    <w:rsid w:val="004451C3"/>
    <w:rsid w:val="004471B4"/>
    <w:rsid w:val="00456F94"/>
    <w:rsid w:val="00474BD9"/>
    <w:rsid w:val="00484E37"/>
    <w:rsid w:val="00485535"/>
    <w:rsid w:val="004B5160"/>
    <w:rsid w:val="004C188E"/>
    <w:rsid w:val="004C2400"/>
    <w:rsid w:val="004D1A89"/>
    <w:rsid w:val="004D2993"/>
    <w:rsid w:val="004D3126"/>
    <w:rsid w:val="004D655F"/>
    <w:rsid w:val="004E5972"/>
    <w:rsid w:val="004F7839"/>
    <w:rsid w:val="00501936"/>
    <w:rsid w:val="00512083"/>
    <w:rsid w:val="00513461"/>
    <w:rsid w:val="00524B85"/>
    <w:rsid w:val="005314EA"/>
    <w:rsid w:val="00532B34"/>
    <w:rsid w:val="00546D2E"/>
    <w:rsid w:val="005578BB"/>
    <w:rsid w:val="00562D39"/>
    <w:rsid w:val="00566020"/>
    <w:rsid w:val="00566216"/>
    <w:rsid w:val="00566C7F"/>
    <w:rsid w:val="00572F3E"/>
    <w:rsid w:val="005736F8"/>
    <w:rsid w:val="00574CB5"/>
    <w:rsid w:val="005967F0"/>
    <w:rsid w:val="005A2629"/>
    <w:rsid w:val="0060044C"/>
    <w:rsid w:val="00603823"/>
    <w:rsid w:val="00607F86"/>
    <w:rsid w:val="00613AAE"/>
    <w:rsid w:val="00624248"/>
    <w:rsid w:val="00654963"/>
    <w:rsid w:val="00654C61"/>
    <w:rsid w:val="00665204"/>
    <w:rsid w:val="00673E80"/>
    <w:rsid w:val="0067505A"/>
    <w:rsid w:val="006752B2"/>
    <w:rsid w:val="006A56DF"/>
    <w:rsid w:val="006A7797"/>
    <w:rsid w:val="006B440C"/>
    <w:rsid w:val="006E30A0"/>
    <w:rsid w:val="007417AE"/>
    <w:rsid w:val="00742C0D"/>
    <w:rsid w:val="00795E3A"/>
    <w:rsid w:val="007A0FE2"/>
    <w:rsid w:val="007B7517"/>
    <w:rsid w:val="007E7126"/>
    <w:rsid w:val="007F434B"/>
    <w:rsid w:val="007F60F0"/>
    <w:rsid w:val="00801326"/>
    <w:rsid w:val="0081242C"/>
    <w:rsid w:val="00833D0B"/>
    <w:rsid w:val="0084235F"/>
    <w:rsid w:val="0085166E"/>
    <w:rsid w:val="0086008A"/>
    <w:rsid w:val="00890183"/>
    <w:rsid w:val="008A011B"/>
    <w:rsid w:val="008A0EF9"/>
    <w:rsid w:val="008A4969"/>
    <w:rsid w:val="008A5E08"/>
    <w:rsid w:val="008B5746"/>
    <w:rsid w:val="008D7332"/>
    <w:rsid w:val="008F0AEF"/>
    <w:rsid w:val="008F4DA4"/>
    <w:rsid w:val="00911054"/>
    <w:rsid w:val="00912B15"/>
    <w:rsid w:val="00920EF8"/>
    <w:rsid w:val="00924066"/>
    <w:rsid w:val="0093101B"/>
    <w:rsid w:val="00987B11"/>
    <w:rsid w:val="00994BC3"/>
    <w:rsid w:val="009A6B84"/>
    <w:rsid w:val="009C0000"/>
    <w:rsid w:val="009F0144"/>
    <w:rsid w:val="00A0724F"/>
    <w:rsid w:val="00A1065B"/>
    <w:rsid w:val="00A136EF"/>
    <w:rsid w:val="00A23F9D"/>
    <w:rsid w:val="00A324A2"/>
    <w:rsid w:val="00A46FAC"/>
    <w:rsid w:val="00A470A0"/>
    <w:rsid w:val="00A60DEE"/>
    <w:rsid w:val="00A66833"/>
    <w:rsid w:val="00A76E86"/>
    <w:rsid w:val="00A87F0E"/>
    <w:rsid w:val="00AB7C6D"/>
    <w:rsid w:val="00AC2173"/>
    <w:rsid w:val="00AC5D4A"/>
    <w:rsid w:val="00AD1114"/>
    <w:rsid w:val="00AE0EAF"/>
    <w:rsid w:val="00AF2454"/>
    <w:rsid w:val="00B14781"/>
    <w:rsid w:val="00B23C81"/>
    <w:rsid w:val="00B27A95"/>
    <w:rsid w:val="00B459EB"/>
    <w:rsid w:val="00B55EFD"/>
    <w:rsid w:val="00B7474E"/>
    <w:rsid w:val="00B8153F"/>
    <w:rsid w:val="00B85370"/>
    <w:rsid w:val="00BB4FAB"/>
    <w:rsid w:val="00BD7F82"/>
    <w:rsid w:val="00BF42F8"/>
    <w:rsid w:val="00BF7152"/>
    <w:rsid w:val="00C14437"/>
    <w:rsid w:val="00C16100"/>
    <w:rsid w:val="00C2177B"/>
    <w:rsid w:val="00C274A1"/>
    <w:rsid w:val="00C43782"/>
    <w:rsid w:val="00C579D1"/>
    <w:rsid w:val="00C64A07"/>
    <w:rsid w:val="00C74243"/>
    <w:rsid w:val="00C95453"/>
    <w:rsid w:val="00CA702E"/>
    <w:rsid w:val="00CB277B"/>
    <w:rsid w:val="00CB544B"/>
    <w:rsid w:val="00CC08FD"/>
    <w:rsid w:val="00D10568"/>
    <w:rsid w:val="00D10DEE"/>
    <w:rsid w:val="00D13337"/>
    <w:rsid w:val="00D13E61"/>
    <w:rsid w:val="00D4503F"/>
    <w:rsid w:val="00D541CD"/>
    <w:rsid w:val="00D67415"/>
    <w:rsid w:val="00D711C3"/>
    <w:rsid w:val="00D7726C"/>
    <w:rsid w:val="00D838C7"/>
    <w:rsid w:val="00D86E1C"/>
    <w:rsid w:val="00DA3C99"/>
    <w:rsid w:val="00DB6100"/>
    <w:rsid w:val="00DC4872"/>
    <w:rsid w:val="00DD6FBF"/>
    <w:rsid w:val="00DF7143"/>
    <w:rsid w:val="00E0027F"/>
    <w:rsid w:val="00E03495"/>
    <w:rsid w:val="00E040A6"/>
    <w:rsid w:val="00E11F32"/>
    <w:rsid w:val="00E14CD3"/>
    <w:rsid w:val="00E1716E"/>
    <w:rsid w:val="00E20F34"/>
    <w:rsid w:val="00E30026"/>
    <w:rsid w:val="00E34922"/>
    <w:rsid w:val="00E46182"/>
    <w:rsid w:val="00E62093"/>
    <w:rsid w:val="00E7091E"/>
    <w:rsid w:val="00E80052"/>
    <w:rsid w:val="00E87CC6"/>
    <w:rsid w:val="00EA1BC2"/>
    <w:rsid w:val="00EB04A3"/>
    <w:rsid w:val="00EB19F9"/>
    <w:rsid w:val="00EC7413"/>
    <w:rsid w:val="00ED08A0"/>
    <w:rsid w:val="00ED3E1B"/>
    <w:rsid w:val="00ED550B"/>
    <w:rsid w:val="00EE69FF"/>
    <w:rsid w:val="00EF64DB"/>
    <w:rsid w:val="00F26AA5"/>
    <w:rsid w:val="00F40DD7"/>
    <w:rsid w:val="00F5683A"/>
    <w:rsid w:val="00F65229"/>
    <w:rsid w:val="00F81AF3"/>
    <w:rsid w:val="00F857DF"/>
    <w:rsid w:val="00FB19D6"/>
    <w:rsid w:val="00FB56E6"/>
    <w:rsid w:val="00FD2640"/>
    <w:rsid w:val="00FD2685"/>
    <w:rsid w:val="00FD7014"/>
    <w:rsid w:val="020F0125"/>
    <w:rsid w:val="02DB1E2D"/>
    <w:rsid w:val="02E56955"/>
    <w:rsid w:val="04C11F8F"/>
    <w:rsid w:val="04E23C88"/>
    <w:rsid w:val="05195469"/>
    <w:rsid w:val="051C6E98"/>
    <w:rsid w:val="06E05B7F"/>
    <w:rsid w:val="07F02236"/>
    <w:rsid w:val="08D06D92"/>
    <w:rsid w:val="09503E0B"/>
    <w:rsid w:val="0A24346A"/>
    <w:rsid w:val="0B856F81"/>
    <w:rsid w:val="0CEC104C"/>
    <w:rsid w:val="0CFC6B66"/>
    <w:rsid w:val="15E94146"/>
    <w:rsid w:val="16B57D66"/>
    <w:rsid w:val="17715F8E"/>
    <w:rsid w:val="177F3890"/>
    <w:rsid w:val="19165AC6"/>
    <w:rsid w:val="1939495A"/>
    <w:rsid w:val="19AE0E14"/>
    <w:rsid w:val="1A12131B"/>
    <w:rsid w:val="1AE208AF"/>
    <w:rsid w:val="1B3D2C24"/>
    <w:rsid w:val="1B5055D2"/>
    <w:rsid w:val="1CAA1C6C"/>
    <w:rsid w:val="1E833BDE"/>
    <w:rsid w:val="1F1D3483"/>
    <w:rsid w:val="21BD456D"/>
    <w:rsid w:val="229C384B"/>
    <w:rsid w:val="259657DE"/>
    <w:rsid w:val="26AF68D0"/>
    <w:rsid w:val="29836965"/>
    <w:rsid w:val="2A502398"/>
    <w:rsid w:val="2AB52A8D"/>
    <w:rsid w:val="2BD02397"/>
    <w:rsid w:val="2C5319AB"/>
    <w:rsid w:val="2D256375"/>
    <w:rsid w:val="2D3B7691"/>
    <w:rsid w:val="2EDC5D0F"/>
    <w:rsid w:val="2F256147"/>
    <w:rsid w:val="2F5A2E48"/>
    <w:rsid w:val="2FAC591C"/>
    <w:rsid w:val="2FC81465"/>
    <w:rsid w:val="306B3E61"/>
    <w:rsid w:val="31EE7868"/>
    <w:rsid w:val="336879EC"/>
    <w:rsid w:val="33A076C3"/>
    <w:rsid w:val="34A67DCF"/>
    <w:rsid w:val="366077D7"/>
    <w:rsid w:val="384D34B6"/>
    <w:rsid w:val="39A17320"/>
    <w:rsid w:val="39E5093E"/>
    <w:rsid w:val="3D432301"/>
    <w:rsid w:val="3D8B6D4D"/>
    <w:rsid w:val="40784AD3"/>
    <w:rsid w:val="40881D10"/>
    <w:rsid w:val="41390073"/>
    <w:rsid w:val="420D7050"/>
    <w:rsid w:val="43572AF9"/>
    <w:rsid w:val="4398231D"/>
    <w:rsid w:val="44F7113F"/>
    <w:rsid w:val="469E0E7D"/>
    <w:rsid w:val="472A70C4"/>
    <w:rsid w:val="4736285E"/>
    <w:rsid w:val="49C02EB0"/>
    <w:rsid w:val="4B686D0A"/>
    <w:rsid w:val="4CB82076"/>
    <w:rsid w:val="4D4052C6"/>
    <w:rsid w:val="50660716"/>
    <w:rsid w:val="513B0951"/>
    <w:rsid w:val="51F009FD"/>
    <w:rsid w:val="557E1633"/>
    <w:rsid w:val="55AA5588"/>
    <w:rsid w:val="55B05D70"/>
    <w:rsid w:val="55F304BE"/>
    <w:rsid w:val="56153835"/>
    <w:rsid w:val="56644524"/>
    <w:rsid w:val="58D058D3"/>
    <w:rsid w:val="58E01B17"/>
    <w:rsid w:val="59A75E26"/>
    <w:rsid w:val="5A8E7CF7"/>
    <w:rsid w:val="5B890F00"/>
    <w:rsid w:val="5E4F0A15"/>
    <w:rsid w:val="5FC87CCF"/>
    <w:rsid w:val="604A0678"/>
    <w:rsid w:val="610C4EA1"/>
    <w:rsid w:val="619F43CE"/>
    <w:rsid w:val="61B24268"/>
    <w:rsid w:val="623D1B03"/>
    <w:rsid w:val="64445484"/>
    <w:rsid w:val="66005A64"/>
    <w:rsid w:val="66422D1A"/>
    <w:rsid w:val="672D4F27"/>
    <w:rsid w:val="67AD6FA5"/>
    <w:rsid w:val="68A54765"/>
    <w:rsid w:val="699B2C31"/>
    <w:rsid w:val="6A8D5C41"/>
    <w:rsid w:val="6ACE3773"/>
    <w:rsid w:val="7134093A"/>
    <w:rsid w:val="714F3559"/>
    <w:rsid w:val="72830B76"/>
    <w:rsid w:val="74237C98"/>
    <w:rsid w:val="75CA3E04"/>
    <w:rsid w:val="78367159"/>
    <w:rsid w:val="786B12D7"/>
    <w:rsid w:val="787A0E6F"/>
    <w:rsid w:val="7A8F7C64"/>
    <w:rsid w:val="7BF36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1" w:semiHidden="0" w:name="heading 4"/>
    <w:lsdException w:qFormat="1"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0"/>
    <w:pPr>
      <w:ind w:left="120"/>
      <w:jc w:val="left"/>
      <w:outlineLvl w:val="0"/>
    </w:pPr>
    <w:rPr>
      <w:rFonts w:ascii="宋体" w:hAnsi="宋体" w:eastAsia="宋体" w:cs="Times New Roman"/>
      <w:b/>
      <w:bCs/>
      <w:kern w:val="0"/>
      <w:sz w:val="32"/>
      <w:szCs w:val="32"/>
      <w:lang w:eastAsia="en-US"/>
    </w:rPr>
  </w:style>
  <w:style w:type="paragraph" w:styleId="3">
    <w:name w:val="heading 2"/>
    <w:basedOn w:val="1"/>
    <w:next w:val="1"/>
    <w:link w:val="31"/>
    <w:qFormat/>
    <w:uiPriority w:val="0"/>
    <w:pPr>
      <w:ind w:left="2754"/>
      <w:jc w:val="left"/>
      <w:outlineLvl w:val="1"/>
    </w:pPr>
    <w:rPr>
      <w:rFonts w:ascii="Arial Unicode MS" w:hAnsi="Arial Unicode MS" w:eastAsia="Arial Unicode MS" w:cs="Times New Roman"/>
      <w:kern w:val="0"/>
      <w:sz w:val="32"/>
      <w:szCs w:val="32"/>
      <w:lang w:eastAsia="en-US"/>
    </w:rPr>
  </w:style>
  <w:style w:type="paragraph" w:styleId="4">
    <w:name w:val="heading 3"/>
    <w:basedOn w:val="1"/>
    <w:next w:val="1"/>
    <w:link w:val="32"/>
    <w:qFormat/>
    <w:uiPriority w:val="0"/>
    <w:pPr>
      <w:keepNext/>
      <w:keepLines/>
      <w:spacing w:before="260" w:after="260" w:line="413" w:lineRule="auto"/>
      <w:outlineLvl w:val="2"/>
    </w:pPr>
    <w:rPr>
      <w:rFonts w:ascii="Times New Roman" w:hAnsi="Times New Roman" w:eastAsia="宋体" w:cs="Times New Roman"/>
      <w:b/>
      <w:sz w:val="32"/>
      <w:szCs w:val="20"/>
    </w:rPr>
  </w:style>
  <w:style w:type="paragraph" w:styleId="5">
    <w:name w:val="heading 4"/>
    <w:basedOn w:val="1"/>
    <w:next w:val="1"/>
    <w:link w:val="33"/>
    <w:qFormat/>
    <w:uiPriority w:val="1"/>
    <w:pPr>
      <w:ind w:left="120"/>
      <w:jc w:val="left"/>
      <w:outlineLvl w:val="3"/>
    </w:pPr>
    <w:rPr>
      <w:rFonts w:ascii="宋体" w:hAnsi="宋体" w:eastAsia="宋体" w:cs="Times New Roman"/>
      <w:b/>
      <w:bCs/>
      <w:kern w:val="0"/>
      <w:sz w:val="28"/>
      <w:szCs w:val="28"/>
      <w:lang w:eastAsia="en-US"/>
    </w:rPr>
  </w:style>
  <w:style w:type="paragraph" w:styleId="6">
    <w:name w:val="heading 5"/>
    <w:basedOn w:val="1"/>
    <w:next w:val="1"/>
    <w:link w:val="34"/>
    <w:unhideWhenUsed/>
    <w:qFormat/>
    <w:uiPriority w:val="1"/>
    <w:pPr>
      <w:keepNext/>
      <w:keepLines/>
      <w:spacing w:before="280" w:after="290" w:line="376" w:lineRule="auto"/>
      <w:outlineLvl w:val="4"/>
    </w:pPr>
    <w:rPr>
      <w:rFonts w:ascii="等线" w:hAnsi="等线" w:eastAsia="等线" w:cs="Times New Roman"/>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25"/>
    <w:unhideWhenUsed/>
    <w:qFormat/>
    <w:uiPriority w:val="0"/>
    <w:pPr>
      <w:jc w:val="left"/>
    </w:pPr>
  </w:style>
  <w:style w:type="paragraph" w:styleId="8">
    <w:name w:val="Body Text"/>
    <w:basedOn w:val="1"/>
    <w:link w:val="35"/>
    <w:qFormat/>
    <w:uiPriority w:val="0"/>
    <w:pPr>
      <w:spacing w:before="53"/>
      <w:ind w:left="120"/>
      <w:jc w:val="left"/>
    </w:pPr>
    <w:rPr>
      <w:rFonts w:ascii="宋体" w:hAnsi="宋体" w:eastAsia="宋体" w:cs="Times New Roman"/>
      <w:kern w:val="0"/>
      <w:sz w:val="24"/>
      <w:szCs w:val="24"/>
      <w:lang w:eastAsia="en-US"/>
    </w:rPr>
  </w:style>
  <w:style w:type="paragraph" w:styleId="9">
    <w:name w:val="Plain Text"/>
    <w:basedOn w:val="1"/>
    <w:link w:val="36"/>
    <w:qFormat/>
    <w:uiPriority w:val="0"/>
    <w:rPr>
      <w:rFonts w:ascii="宋体" w:hAnsi="Courier New" w:eastAsia="宋体" w:cs="Courier New"/>
      <w:szCs w:val="21"/>
    </w:rPr>
  </w:style>
  <w:style w:type="paragraph" w:styleId="10">
    <w:name w:val="Date"/>
    <w:basedOn w:val="1"/>
    <w:next w:val="1"/>
    <w:link w:val="37"/>
    <w:unhideWhenUsed/>
    <w:qFormat/>
    <w:uiPriority w:val="99"/>
    <w:pPr>
      <w:ind w:left="100" w:leftChars="2500"/>
    </w:pPr>
    <w:rPr>
      <w:rFonts w:ascii="等线" w:hAnsi="等线" w:eastAsia="等线" w:cs="Times New Roman"/>
    </w:rPr>
  </w:style>
  <w:style w:type="paragraph" w:styleId="11">
    <w:name w:val="Balloon Text"/>
    <w:basedOn w:val="1"/>
    <w:link w:val="27"/>
    <w:unhideWhenUsed/>
    <w:qFormat/>
    <w:uiPriority w:val="99"/>
    <w:rPr>
      <w:sz w:val="18"/>
      <w:szCs w:val="18"/>
    </w:rPr>
  </w:style>
  <w:style w:type="paragraph" w:styleId="12">
    <w:name w:val="footer"/>
    <w:basedOn w:val="1"/>
    <w:link w:val="29"/>
    <w:unhideWhenUsed/>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2"/>
    <w:basedOn w:val="1"/>
    <w:link w:val="125"/>
    <w:qFormat/>
    <w:uiPriority w:val="0"/>
    <w:pPr>
      <w:spacing w:after="120" w:line="480" w:lineRule="auto"/>
    </w:pPr>
    <w:rPr>
      <w:rFonts w:ascii="Calibri" w:hAnsi="Calibri" w:eastAsia="宋体" w:cs="Times New Roman"/>
    </w:rPr>
  </w:style>
  <w:style w:type="paragraph" w:styleId="15">
    <w:name w:val="HTML Preformatted"/>
    <w:basedOn w:val="1"/>
    <w:link w:val="3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6">
    <w:name w:val="Normal (Web)"/>
    <w:basedOn w:val="1"/>
    <w:qFormat/>
    <w:uiPriority w:val="0"/>
    <w:pPr>
      <w:widowControl/>
      <w:spacing w:before="100" w:beforeAutospacing="1" w:after="100" w:afterAutospacing="1"/>
      <w:jc w:val="left"/>
    </w:pPr>
    <w:rPr>
      <w:rFonts w:ascii="宋体" w:hAnsi="宋体" w:eastAsia="等线" w:cs="宋体"/>
      <w:color w:val="000000"/>
      <w:kern w:val="0"/>
      <w:sz w:val="18"/>
      <w:szCs w:val="18"/>
    </w:rPr>
  </w:style>
  <w:style w:type="paragraph" w:styleId="17">
    <w:name w:val="annotation subject"/>
    <w:basedOn w:val="7"/>
    <w:next w:val="7"/>
    <w:link w:val="26"/>
    <w:unhideWhenUsed/>
    <w:qFormat/>
    <w:uiPriority w:val="0"/>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FollowedHyperlink"/>
    <w:basedOn w:val="20"/>
    <w:unhideWhenUsed/>
    <w:qFormat/>
    <w:uiPriority w:val="99"/>
    <w:rPr>
      <w:color w:val="800080"/>
      <w:u w:val="single"/>
    </w:rPr>
  </w:style>
  <w:style w:type="character" w:styleId="23">
    <w:name w:val="Hyperlink"/>
    <w:basedOn w:val="20"/>
    <w:unhideWhenUsed/>
    <w:qFormat/>
    <w:uiPriority w:val="99"/>
    <w:rPr>
      <w:color w:val="0000FF" w:themeColor="hyperlink"/>
      <w:u w:val="single"/>
    </w:rPr>
  </w:style>
  <w:style w:type="character" w:styleId="24">
    <w:name w:val="annotation reference"/>
    <w:basedOn w:val="20"/>
    <w:unhideWhenUsed/>
    <w:qFormat/>
    <w:uiPriority w:val="0"/>
    <w:rPr>
      <w:sz w:val="21"/>
      <w:szCs w:val="21"/>
    </w:rPr>
  </w:style>
  <w:style w:type="character" w:customStyle="1" w:styleId="25">
    <w:name w:val="批注文字 字符"/>
    <w:basedOn w:val="20"/>
    <w:link w:val="7"/>
    <w:qFormat/>
    <w:uiPriority w:val="0"/>
  </w:style>
  <w:style w:type="character" w:customStyle="1" w:styleId="26">
    <w:name w:val="批注主题 字符"/>
    <w:basedOn w:val="25"/>
    <w:link w:val="17"/>
    <w:semiHidden/>
    <w:qFormat/>
    <w:uiPriority w:val="99"/>
    <w:rPr>
      <w:b/>
      <w:bCs/>
    </w:rPr>
  </w:style>
  <w:style w:type="character" w:customStyle="1" w:styleId="27">
    <w:name w:val="批注框文本 字符"/>
    <w:basedOn w:val="20"/>
    <w:link w:val="11"/>
    <w:qFormat/>
    <w:uiPriority w:val="99"/>
    <w:rPr>
      <w:sz w:val="18"/>
      <w:szCs w:val="18"/>
    </w:rPr>
  </w:style>
  <w:style w:type="character" w:customStyle="1" w:styleId="28">
    <w:name w:val="页眉 字符"/>
    <w:basedOn w:val="20"/>
    <w:link w:val="13"/>
    <w:qFormat/>
    <w:uiPriority w:val="0"/>
    <w:rPr>
      <w:sz w:val="18"/>
      <w:szCs w:val="18"/>
    </w:rPr>
  </w:style>
  <w:style w:type="character" w:customStyle="1" w:styleId="29">
    <w:name w:val="页脚 字符"/>
    <w:basedOn w:val="20"/>
    <w:link w:val="12"/>
    <w:qFormat/>
    <w:uiPriority w:val="0"/>
    <w:rPr>
      <w:sz w:val="18"/>
      <w:szCs w:val="18"/>
    </w:rPr>
  </w:style>
  <w:style w:type="character" w:customStyle="1" w:styleId="30">
    <w:name w:val="标题 1 字符"/>
    <w:basedOn w:val="20"/>
    <w:link w:val="2"/>
    <w:qFormat/>
    <w:uiPriority w:val="0"/>
    <w:rPr>
      <w:rFonts w:ascii="宋体" w:hAnsi="宋体" w:eastAsia="宋体" w:cs="Times New Roman"/>
      <w:b/>
      <w:bCs/>
      <w:kern w:val="0"/>
      <w:sz w:val="32"/>
      <w:szCs w:val="32"/>
      <w:lang w:eastAsia="en-US"/>
    </w:rPr>
  </w:style>
  <w:style w:type="character" w:customStyle="1" w:styleId="31">
    <w:name w:val="标题 2 字符"/>
    <w:basedOn w:val="20"/>
    <w:link w:val="3"/>
    <w:qFormat/>
    <w:uiPriority w:val="0"/>
    <w:rPr>
      <w:rFonts w:ascii="Arial Unicode MS" w:hAnsi="Arial Unicode MS" w:eastAsia="Arial Unicode MS" w:cs="Times New Roman"/>
      <w:kern w:val="0"/>
      <w:sz w:val="32"/>
      <w:szCs w:val="32"/>
      <w:lang w:eastAsia="en-US"/>
    </w:rPr>
  </w:style>
  <w:style w:type="character" w:customStyle="1" w:styleId="32">
    <w:name w:val="标题 3 字符"/>
    <w:basedOn w:val="20"/>
    <w:link w:val="4"/>
    <w:qFormat/>
    <w:uiPriority w:val="0"/>
    <w:rPr>
      <w:rFonts w:ascii="Times New Roman" w:hAnsi="Times New Roman" w:eastAsia="宋体" w:cs="Times New Roman"/>
      <w:b/>
      <w:sz w:val="32"/>
      <w:szCs w:val="20"/>
    </w:rPr>
  </w:style>
  <w:style w:type="character" w:customStyle="1" w:styleId="33">
    <w:name w:val="标题 4 字符"/>
    <w:basedOn w:val="20"/>
    <w:link w:val="5"/>
    <w:qFormat/>
    <w:uiPriority w:val="1"/>
    <w:rPr>
      <w:rFonts w:ascii="宋体" w:hAnsi="宋体" w:eastAsia="宋体" w:cs="Times New Roman"/>
      <w:b/>
      <w:bCs/>
      <w:kern w:val="0"/>
      <w:sz w:val="28"/>
      <w:szCs w:val="28"/>
      <w:lang w:eastAsia="en-US"/>
    </w:rPr>
  </w:style>
  <w:style w:type="character" w:customStyle="1" w:styleId="34">
    <w:name w:val="标题 5 字符"/>
    <w:basedOn w:val="20"/>
    <w:link w:val="6"/>
    <w:qFormat/>
    <w:uiPriority w:val="1"/>
    <w:rPr>
      <w:rFonts w:ascii="等线" w:hAnsi="等线" w:eastAsia="等线" w:cs="Times New Roman"/>
      <w:b/>
      <w:bCs/>
      <w:sz w:val="28"/>
      <w:szCs w:val="28"/>
    </w:rPr>
  </w:style>
  <w:style w:type="character" w:customStyle="1" w:styleId="35">
    <w:name w:val="正文文本 字符"/>
    <w:basedOn w:val="20"/>
    <w:link w:val="8"/>
    <w:qFormat/>
    <w:uiPriority w:val="0"/>
    <w:rPr>
      <w:rFonts w:ascii="宋体" w:hAnsi="宋体" w:eastAsia="宋体" w:cs="Times New Roman"/>
      <w:kern w:val="0"/>
      <w:sz w:val="24"/>
      <w:szCs w:val="24"/>
      <w:lang w:eastAsia="en-US"/>
    </w:rPr>
  </w:style>
  <w:style w:type="character" w:customStyle="1" w:styleId="36">
    <w:name w:val="纯文本 字符"/>
    <w:basedOn w:val="20"/>
    <w:link w:val="9"/>
    <w:qFormat/>
    <w:uiPriority w:val="0"/>
    <w:rPr>
      <w:rFonts w:ascii="宋体" w:hAnsi="Courier New" w:eastAsia="宋体" w:cs="Courier New"/>
      <w:szCs w:val="21"/>
    </w:rPr>
  </w:style>
  <w:style w:type="character" w:customStyle="1" w:styleId="37">
    <w:name w:val="日期 字符"/>
    <w:basedOn w:val="20"/>
    <w:link w:val="10"/>
    <w:qFormat/>
    <w:uiPriority w:val="99"/>
    <w:rPr>
      <w:rFonts w:ascii="等线" w:hAnsi="等线" w:eastAsia="等线" w:cs="Times New Roman"/>
    </w:rPr>
  </w:style>
  <w:style w:type="character" w:customStyle="1" w:styleId="38">
    <w:name w:val="正文文本 2 字符"/>
    <w:basedOn w:val="20"/>
    <w:semiHidden/>
    <w:qFormat/>
    <w:uiPriority w:val="99"/>
  </w:style>
  <w:style w:type="character" w:customStyle="1" w:styleId="39">
    <w:name w:val="HTML 预设格式 字符"/>
    <w:basedOn w:val="20"/>
    <w:link w:val="15"/>
    <w:qFormat/>
    <w:uiPriority w:val="99"/>
    <w:rPr>
      <w:rFonts w:ascii="宋体" w:hAnsi="宋体" w:eastAsia="宋体" w:cs="宋体"/>
      <w:kern w:val="0"/>
      <w:sz w:val="24"/>
      <w:szCs w:val="24"/>
    </w:rPr>
  </w:style>
  <w:style w:type="paragraph" w:customStyle="1" w:styleId="40">
    <w:name w:val="Table Paragraph"/>
    <w:basedOn w:val="1"/>
    <w:qFormat/>
    <w:uiPriority w:val="1"/>
    <w:pPr>
      <w:jc w:val="left"/>
    </w:pPr>
    <w:rPr>
      <w:rFonts w:ascii="等线" w:hAnsi="等线" w:eastAsia="等线" w:cs="Times New Roman"/>
      <w:kern w:val="0"/>
      <w:sz w:val="22"/>
      <w:lang w:eastAsia="en-US"/>
    </w:rPr>
  </w:style>
  <w:style w:type="table" w:customStyle="1" w:styleId="41">
    <w:name w:val="Table Normal"/>
    <w:unhideWhenUsed/>
    <w:qFormat/>
    <w:uiPriority w:val="2"/>
    <w:pPr>
      <w:widowControl w:val="0"/>
    </w:pPr>
    <w:rPr>
      <w:sz w:val="22"/>
      <w:lang w:eastAsia="en-US"/>
    </w:rPr>
    <w:tblPr>
      <w:tblCellMar>
        <w:top w:w="0" w:type="dxa"/>
        <w:left w:w="0" w:type="dxa"/>
        <w:bottom w:w="0" w:type="dxa"/>
        <w:right w:w="0" w:type="dxa"/>
      </w:tblCellMar>
    </w:tblPr>
  </w:style>
  <w:style w:type="paragraph" w:customStyle="1" w:styleId="42">
    <w:name w:val="列出段落1"/>
    <w:basedOn w:val="1"/>
    <w:qFormat/>
    <w:uiPriority w:val="1"/>
    <w:pPr>
      <w:jc w:val="left"/>
    </w:pPr>
    <w:rPr>
      <w:rFonts w:ascii="等线" w:hAnsi="等线" w:eastAsia="等线" w:cs="Times New Roman"/>
      <w:kern w:val="0"/>
      <w:sz w:val="22"/>
      <w:lang w:eastAsia="en-US"/>
    </w:rPr>
  </w:style>
  <w:style w:type="table" w:customStyle="1" w:styleId="43">
    <w:name w:val="网格型1"/>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网格型2"/>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网格型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6">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7">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8">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49">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50">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0"/>
      <w:szCs w:val="20"/>
    </w:rPr>
  </w:style>
  <w:style w:type="paragraph" w:customStyle="1" w:styleId="51">
    <w:name w:val="xl68"/>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52">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2"/>
    </w:rPr>
  </w:style>
  <w:style w:type="paragraph" w:customStyle="1" w:styleId="53">
    <w:name w:val="xl70"/>
    <w:basedOn w:val="1"/>
    <w:qFormat/>
    <w:uiPriority w:val="0"/>
    <w:pPr>
      <w:widowControl/>
      <w:pBdr>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20"/>
      <w:szCs w:val="20"/>
    </w:rPr>
  </w:style>
  <w:style w:type="table" w:customStyle="1" w:styleId="54">
    <w:name w:val="网格型4"/>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5"/>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6">
    <w:name w:val="font6"/>
    <w:basedOn w:val="1"/>
    <w:qFormat/>
    <w:uiPriority w:val="0"/>
    <w:pPr>
      <w:widowControl/>
      <w:spacing w:before="100" w:beforeAutospacing="1" w:after="100" w:afterAutospacing="1"/>
      <w:jc w:val="left"/>
    </w:pPr>
    <w:rPr>
      <w:rFonts w:ascii="Times New Roman" w:hAnsi="Times New Roman" w:eastAsia="宋体" w:cs="Times New Roman"/>
      <w:kern w:val="0"/>
      <w:sz w:val="36"/>
      <w:szCs w:val="36"/>
    </w:rPr>
  </w:style>
  <w:style w:type="paragraph" w:customStyle="1" w:styleId="57">
    <w:name w:val="font7"/>
    <w:basedOn w:val="1"/>
    <w:qFormat/>
    <w:uiPriority w:val="0"/>
    <w:pPr>
      <w:widowControl/>
      <w:spacing w:before="100" w:beforeAutospacing="1" w:after="100" w:afterAutospacing="1"/>
      <w:jc w:val="left"/>
    </w:pPr>
    <w:rPr>
      <w:rFonts w:ascii="Courier New" w:hAnsi="Courier New" w:eastAsia="宋体" w:cs="Courier New"/>
      <w:kern w:val="0"/>
      <w:sz w:val="24"/>
      <w:szCs w:val="24"/>
    </w:rPr>
  </w:style>
  <w:style w:type="paragraph" w:customStyle="1" w:styleId="58">
    <w:name w:val="font8"/>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59">
    <w:name w:val="font9"/>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60">
    <w:name w:val="xl63"/>
    <w:basedOn w:val="1"/>
    <w:qFormat/>
    <w:uiPriority w:val="0"/>
    <w:pPr>
      <w:widowControl/>
      <w:spacing w:before="100" w:beforeAutospacing="1" w:after="100" w:afterAutospacing="1"/>
      <w:jc w:val="right"/>
    </w:pPr>
    <w:rPr>
      <w:rFonts w:ascii="Courier New" w:hAnsi="Courier New" w:eastAsia="宋体" w:cs="Courier New"/>
      <w:kern w:val="0"/>
      <w:sz w:val="24"/>
      <w:szCs w:val="24"/>
    </w:rPr>
  </w:style>
  <w:style w:type="paragraph" w:customStyle="1" w:styleId="61">
    <w:name w:val="xl64"/>
    <w:basedOn w:val="1"/>
    <w:qFormat/>
    <w:uiPriority w:val="0"/>
    <w:pPr>
      <w:widowControl/>
      <w:pBdr>
        <w:left w:val="double" w:color="auto" w:sz="6" w:space="0"/>
        <w:bottom w:val="single" w:color="auto" w:sz="4" w:space="0"/>
        <w:right w:val="single" w:color="auto" w:sz="4" w:space="0"/>
      </w:pBdr>
      <w:spacing w:before="100" w:beforeAutospacing="1" w:after="100" w:afterAutospacing="1"/>
      <w:jc w:val="center"/>
    </w:pPr>
    <w:rPr>
      <w:rFonts w:ascii="Courier New" w:hAnsi="Courier New" w:eastAsia="宋体" w:cs="Courier New"/>
      <w:kern w:val="0"/>
      <w:sz w:val="22"/>
    </w:rPr>
  </w:style>
  <w:style w:type="paragraph" w:customStyle="1" w:styleId="62">
    <w:name w:val="xl71"/>
    <w:basedOn w:val="1"/>
    <w:qFormat/>
    <w:uiPriority w:val="0"/>
    <w:pPr>
      <w:widowControl/>
      <w:pBdr>
        <w:top w:val="single" w:color="auto" w:sz="4" w:space="0"/>
        <w:left w:val="double" w:color="auto" w:sz="6" w:space="0"/>
        <w:bottom w:val="double" w:color="auto" w:sz="6" w:space="0"/>
        <w:right w:val="single" w:color="auto" w:sz="4" w:space="0"/>
      </w:pBdr>
      <w:spacing w:before="100" w:beforeAutospacing="1" w:after="100" w:afterAutospacing="1"/>
      <w:textAlignment w:val="top"/>
    </w:pPr>
    <w:rPr>
      <w:rFonts w:ascii="Times New Roman" w:hAnsi="Times New Roman" w:eastAsia="宋体" w:cs="Times New Roman"/>
      <w:kern w:val="0"/>
      <w:sz w:val="22"/>
    </w:rPr>
  </w:style>
  <w:style w:type="paragraph" w:customStyle="1" w:styleId="63">
    <w:name w:val="xl72"/>
    <w:basedOn w:val="1"/>
    <w:qFormat/>
    <w:uiPriority w:val="0"/>
    <w:pPr>
      <w:widowControl/>
      <w:pBdr>
        <w:top w:val="single" w:color="auto" w:sz="4" w:space="0"/>
        <w:left w:val="single" w:color="auto" w:sz="4" w:space="0"/>
        <w:bottom w:val="double" w:color="auto" w:sz="6" w:space="0"/>
        <w:right w:val="single" w:color="auto" w:sz="4" w:space="0"/>
      </w:pBdr>
      <w:spacing w:before="100" w:beforeAutospacing="1" w:after="100" w:afterAutospacing="1"/>
      <w:textAlignment w:val="top"/>
    </w:pPr>
    <w:rPr>
      <w:rFonts w:ascii="Times New Roman" w:hAnsi="Times New Roman" w:eastAsia="宋体" w:cs="Times New Roman"/>
      <w:kern w:val="0"/>
      <w:sz w:val="22"/>
    </w:rPr>
  </w:style>
  <w:style w:type="paragraph" w:customStyle="1" w:styleId="64">
    <w:name w:val="xl73"/>
    <w:basedOn w:val="1"/>
    <w:qFormat/>
    <w:uiPriority w:val="0"/>
    <w:pPr>
      <w:widowControl/>
      <w:pBdr>
        <w:top w:val="single" w:color="auto" w:sz="4" w:space="0"/>
        <w:left w:val="single" w:color="auto" w:sz="4" w:space="18"/>
        <w:bottom w:val="double" w:color="auto" w:sz="6" w:space="0"/>
        <w:right w:val="single" w:color="auto" w:sz="4" w:space="0"/>
      </w:pBdr>
      <w:spacing w:before="100" w:beforeAutospacing="1" w:after="100" w:afterAutospacing="1"/>
      <w:ind w:firstLine="100" w:firstLineChars="100"/>
      <w:jc w:val="left"/>
    </w:pPr>
    <w:rPr>
      <w:rFonts w:ascii="Times New Roman" w:hAnsi="Times New Roman" w:eastAsia="宋体" w:cs="Times New Roman"/>
      <w:kern w:val="0"/>
      <w:sz w:val="22"/>
    </w:rPr>
  </w:style>
  <w:style w:type="paragraph" w:customStyle="1" w:styleId="65">
    <w:name w:val="xl74"/>
    <w:basedOn w:val="1"/>
    <w:qFormat/>
    <w:uiPriority w:val="0"/>
    <w:pPr>
      <w:widowControl/>
      <w:pBdr>
        <w:top w:val="double" w:color="auto" w:sz="6" w:space="0"/>
        <w:left w:val="double" w:color="auto" w:sz="6" w:space="0"/>
        <w:bottom w:val="single" w:color="auto" w:sz="4" w:space="0"/>
        <w:right w:val="single" w:color="auto" w:sz="4" w:space="0"/>
      </w:pBdr>
      <w:spacing w:before="100" w:beforeAutospacing="1" w:after="100" w:afterAutospacing="1"/>
      <w:jc w:val="center"/>
    </w:pPr>
    <w:rPr>
      <w:rFonts w:ascii="Courier New" w:hAnsi="Courier New" w:eastAsia="宋体" w:cs="Courier New"/>
      <w:kern w:val="0"/>
      <w:sz w:val="24"/>
      <w:szCs w:val="24"/>
    </w:rPr>
  </w:style>
  <w:style w:type="paragraph" w:customStyle="1" w:styleId="66">
    <w:name w:val="xl75"/>
    <w:basedOn w:val="1"/>
    <w:qFormat/>
    <w:uiPriority w:val="0"/>
    <w:pPr>
      <w:widowControl/>
      <w:pBdr>
        <w:top w:val="double" w:color="auto" w:sz="6"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eastAsia="宋体" w:cs="Courier New"/>
      <w:kern w:val="0"/>
      <w:sz w:val="24"/>
      <w:szCs w:val="24"/>
    </w:rPr>
  </w:style>
  <w:style w:type="paragraph" w:customStyle="1" w:styleId="67">
    <w:name w:val="xl76"/>
    <w:basedOn w:val="1"/>
    <w:qFormat/>
    <w:uiPriority w:val="0"/>
    <w:pPr>
      <w:widowControl/>
      <w:pBdr>
        <w:top w:val="double" w:color="auto" w:sz="6" w:space="0"/>
        <w:left w:val="single" w:color="auto" w:sz="4" w:space="0"/>
        <w:bottom w:val="single" w:color="auto" w:sz="4" w:space="0"/>
        <w:right w:val="single" w:color="auto" w:sz="4" w:space="0"/>
      </w:pBdr>
      <w:spacing w:before="100" w:beforeAutospacing="1" w:after="100" w:afterAutospacing="1"/>
      <w:jc w:val="left"/>
    </w:pPr>
    <w:rPr>
      <w:rFonts w:ascii="Courier New" w:hAnsi="Courier New" w:eastAsia="宋体" w:cs="Courier New"/>
      <w:kern w:val="0"/>
      <w:sz w:val="24"/>
      <w:szCs w:val="24"/>
    </w:rPr>
  </w:style>
  <w:style w:type="paragraph" w:customStyle="1" w:styleId="68">
    <w:name w:val="xl77"/>
    <w:basedOn w:val="1"/>
    <w:qFormat/>
    <w:uiPriority w:val="0"/>
    <w:pPr>
      <w:widowControl/>
      <w:spacing w:before="100" w:beforeAutospacing="1" w:after="100" w:afterAutospacing="1"/>
      <w:jc w:val="left"/>
    </w:pPr>
    <w:rPr>
      <w:rFonts w:ascii="Courier New" w:hAnsi="Courier New" w:eastAsia="宋体" w:cs="Courier New"/>
      <w:kern w:val="0"/>
      <w:sz w:val="24"/>
      <w:szCs w:val="24"/>
    </w:rPr>
  </w:style>
  <w:style w:type="paragraph" w:customStyle="1" w:styleId="69">
    <w:name w:val="xl78"/>
    <w:basedOn w:val="1"/>
    <w:qFormat/>
    <w:uiPriority w:val="0"/>
    <w:pPr>
      <w:widowControl/>
      <w:pBdr>
        <w:bottom w:val="double" w:color="auto" w:sz="6" w:space="0"/>
      </w:pBdr>
      <w:spacing w:before="100" w:beforeAutospacing="1" w:after="100" w:afterAutospacing="1"/>
      <w:jc w:val="right"/>
    </w:pPr>
    <w:rPr>
      <w:rFonts w:ascii="宋体" w:hAnsi="宋体" w:eastAsia="宋体" w:cs="宋体"/>
      <w:b/>
      <w:bCs/>
      <w:kern w:val="0"/>
      <w:sz w:val="18"/>
      <w:szCs w:val="18"/>
    </w:rPr>
  </w:style>
  <w:style w:type="paragraph" w:customStyle="1" w:styleId="70">
    <w:name w:val="xl79"/>
    <w:basedOn w:val="1"/>
    <w:qFormat/>
    <w:uiPriority w:val="0"/>
    <w:pPr>
      <w:widowControl/>
      <w:pBdr>
        <w:bottom w:val="double" w:color="auto" w:sz="6" w:space="0"/>
      </w:pBdr>
      <w:spacing w:before="100" w:beforeAutospacing="1" w:after="100" w:afterAutospacing="1"/>
      <w:jc w:val="left"/>
    </w:pPr>
    <w:rPr>
      <w:rFonts w:ascii="宋体" w:hAnsi="宋体" w:eastAsia="宋体" w:cs="宋体"/>
      <w:b/>
      <w:bCs/>
      <w:kern w:val="0"/>
      <w:sz w:val="22"/>
    </w:rPr>
  </w:style>
  <w:style w:type="paragraph" w:customStyle="1" w:styleId="71">
    <w:name w:val="xl80"/>
    <w:basedOn w:val="1"/>
    <w:qFormat/>
    <w:uiPriority w:val="0"/>
    <w:pPr>
      <w:widowControl/>
      <w:spacing w:before="100" w:beforeAutospacing="1" w:after="100" w:afterAutospacing="1"/>
      <w:jc w:val="center"/>
    </w:pPr>
    <w:rPr>
      <w:rFonts w:ascii="黑体" w:hAnsi="黑体" w:eastAsia="黑体" w:cs="宋体"/>
      <w:kern w:val="0"/>
      <w:sz w:val="36"/>
      <w:szCs w:val="36"/>
    </w:rPr>
  </w:style>
  <w:style w:type="paragraph" w:customStyle="1" w:styleId="72">
    <w:name w:val="列出段落11"/>
    <w:basedOn w:val="1"/>
    <w:qFormat/>
    <w:uiPriority w:val="99"/>
    <w:pPr>
      <w:jc w:val="left"/>
    </w:pPr>
    <w:rPr>
      <w:rFonts w:ascii="等线" w:hAnsi="等线" w:eastAsia="等线" w:cs="Times New Roman"/>
      <w:kern w:val="0"/>
      <w:sz w:val="22"/>
      <w:lang w:eastAsia="en-US"/>
    </w:rPr>
  </w:style>
  <w:style w:type="paragraph" w:customStyle="1" w:styleId="73">
    <w:name w:val="Default"/>
    <w:qFormat/>
    <w:uiPriority w:val="99"/>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74">
    <w:name w:val="引用1"/>
    <w:basedOn w:val="1"/>
    <w:next w:val="1"/>
    <w:link w:val="75"/>
    <w:qFormat/>
    <w:uiPriority w:val="29"/>
    <w:pPr>
      <w:jc w:val="left"/>
    </w:pPr>
    <w:rPr>
      <w:rFonts w:ascii="Calibri" w:hAnsi="Calibri" w:eastAsia="宋体" w:cs="Times New Roman"/>
      <w:i/>
      <w:iCs/>
      <w:color w:val="000000" w:themeColor="text1"/>
      <w:kern w:val="0"/>
      <w:sz w:val="22"/>
      <w:lang w:eastAsia="en-US"/>
    </w:rPr>
  </w:style>
  <w:style w:type="character" w:customStyle="1" w:styleId="75">
    <w:name w:val="引用 字符"/>
    <w:basedOn w:val="20"/>
    <w:link w:val="74"/>
    <w:qFormat/>
    <w:uiPriority w:val="29"/>
    <w:rPr>
      <w:rFonts w:ascii="Calibri" w:hAnsi="Calibri" w:eastAsia="宋体" w:cs="Times New Roman"/>
      <w:i/>
      <w:iCs/>
      <w:color w:val="000000" w:themeColor="text1"/>
      <w:kern w:val="0"/>
      <w:sz w:val="22"/>
      <w:lang w:eastAsia="en-US"/>
    </w:rPr>
  </w:style>
  <w:style w:type="paragraph" w:customStyle="1" w:styleId="76">
    <w:name w:val="标题 11"/>
    <w:basedOn w:val="1"/>
    <w:next w:val="2"/>
    <w:qFormat/>
    <w:uiPriority w:val="1"/>
    <w:pPr>
      <w:ind w:left="120"/>
      <w:jc w:val="left"/>
      <w:outlineLvl w:val="0"/>
    </w:pPr>
    <w:rPr>
      <w:rFonts w:ascii="宋体" w:hAnsi="宋体" w:eastAsia="等线" w:cs="Times New Roman"/>
      <w:b/>
      <w:bCs/>
      <w:sz w:val="32"/>
      <w:szCs w:val="32"/>
      <w:lang w:eastAsia="en-US"/>
    </w:rPr>
  </w:style>
  <w:style w:type="paragraph" w:customStyle="1" w:styleId="77">
    <w:name w:val="标题 21"/>
    <w:basedOn w:val="1"/>
    <w:next w:val="3"/>
    <w:qFormat/>
    <w:uiPriority w:val="1"/>
    <w:pPr>
      <w:ind w:left="2754"/>
      <w:jc w:val="left"/>
      <w:outlineLvl w:val="1"/>
    </w:pPr>
    <w:rPr>
      <w:rFonts w:ascii="Arial Unicode MS" w:hAnsi="Arial Unicode MS" w:eastAsia="Arial Unicode MS" w:cs="Times New Roman"/>
      <w:sz w:val="32"/>
      <w:szCs w:val="32"/>
      <w:lang w:eastAsia="en-US"/>
    </w:rPr>
  </w:style>
  <w:style w:type="paragraph" w:customStyle="1" w:styleId="78">
    <w:name w:val="标题 41"/>
    <w:basedOn w:val="1"/>
    <w:next w:val="5"/>
    <w:qFormat/>
    <w:uiPriority w:val="1"/>
    <w:pPr>
      <w:ind w:left="120"/>
      <w:jc w:val="left"/>
      <w:outlineLvl w:val="3"/>
    </w:pPr>
    <w:rPr>
      <w:rFonts w:ascii="宋体" w:hAnsi="宋体" w:eastAsia="等线" w:cs="Times New Roman"/>
      <w:b/>
      <w:bCs/>
      <w:sz w:val="28"/>
      <w:szCs w:val="28"/>
      <w:lang w:eastAsia="en-US"/>
    </w:rPr>
  </w:style>
  <w:style w:type="paragraph" w:customStyle="1" w:styleId="79">
    <w:name w:val="标题 51"/>
    <w:basedOn w:val="1"/>
    <w:next w:val="1"/>
    <w:unhideWhenUsed/>
    <w:qFormat/>
    <w:uiPriority w:val="1"/>
    <w:pPr>
      <w:keepNext/>
      <w:keepLines/>
      <w:spacing w:before="280" w:after="290" w:line="376" w:lineRule="auto"/>
      <w:outlineLvl w:val="4"/>
    </w:pPr>
    <w:rPr>
      <w:rFonts w:ascii="等线" w:hAnsi="等线" w:eastAsia="等线" w:cs="Times New Roman"/>
      <w:b/>
      <w:bCs/>
      <w:sz w:val="28"/>
      <w:szCs w:val="28"/>
    </w:rPr>
  </w:style>
  <w:style w:type="paragraph" w:customStyle="1" w:styleId="80">
    <w:name w:val="普通(网站)1"/>
    <w:basedOn w:val="1"/>
    <w:next w:val="16"/>
    <w:qFormat/>
    <w:uiPriority w:val="0"/>
    <w:pPr>
      <w:widowControl/>
      <w:spacing w:before="100" w:beforeAutospacing="1" w:after="100" w:afterAutospacing="1"/>
      <w:jc w:val="left"/>
    </w:pPr>
    <w:rPr>
      <w:rFonts w:ascii="宋体" w:hAnsi="宋体" w:eastAsia="等线" w:cs="宋体"/>
      <w:color w:val="000000"/>
      <w:kern w:val="0"/>
      <w:sz w:val="18"/>
      <w:szCs w:val="18"/>
    </w:rPr>
  </w:style>
  <w:style w:type="paragraph" w:customStyle="1" w:styleId="81">
    <w:name w:val="正文文本1"/>
    <w:basedOn w:val="1"/>
    <w:next w:val="8"/>
    <w:qFormat/>
    <w:uiPriority w:val="1"/>
    <w:pPr>
      <w:spacing w:before="53"/>
      <w:ind w:left="120"/>
      <w:jc w:val="left"/>
    </w:pPr>
    <w:rPr>
      <w:rFonts w:ascii="宋体" w:hAnsi="宋体" w:eastAsia="等线" w:cs="Times New Roman"/>
      <w:sz w:val="24"/>
      <w:szCs w:val="24"/>
      <w:lang w:eastAsia="en-US"/>
    </w:rPr>
  </w:style>
  <w:style w:type="table" w:customStyle="1" w:styleId="82">
    <w:name w:val="Table Normal1"/>
    <w:unhideWhenUsed/>
    <w:qFormat/>
    <w:uiPriority w:val="2"/>
    <w:pPr>
      <w:widowControl w:val="0"/>
    </w:pPr>
    <w:rPr>
      <w:rFonts w:ascii="等线" w:hAnsi="等线" w:eastAsia="等线"/>
      <w:sz w:val="22"/>
      <w:lang w:eastAsia="en-US"/>
    </w:rPr>
    <w:tblPr>
      <w:tblCellMar>
        <w:top w:w="0" w:type="dxa"/>
        <w:left w:w="0" w:type="dxa"/>
        <w:bottom w:w="0" w:type="dxa"/>
        <w:right w:w="0" w:type="dxa"/>
      </w:tblCellMar>
    </w:tblPr>
  </w:style>
  <w:style w:type="character" w:customStyle="1" w:styleId="83">
    <w:name w:val="超链接1"/>
    <w:basedOn w:val="20"/>
    <w:unhideWhenUsed/>
    <w:qFormat/>
    <w:uiPriority w:val="99"/>
    <w:rPr>
      <w:color w:val="0000FF"/>
      <w:u w:val="single"/>
    </w:rPr>
  </w:style>
  <w:style w:type="table" w:customStyle="1" w:styleId="84">
    <w:name w:val="网格型11"/>
    <w:basedOn w:val="18"/>
    <w:qFormat/>
    <w:uiPriority w:val="39"/>
    <w:pPr>
      <w:widowControl w:val="0"/>
    </w:pPr>
    <w:rPr>
      <w:rFonts w:ascii="等线" w:hAnsi="等线" w:eastAsia="等线"/>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5">
    <w:name w:val="批注框文本1"/>
    <w:basedOn w:val="1"/>
    <w:next w:val="11"/>
    <w:unhideWhenUsed/>
    <w:qFormat/>
    <w:uiPriority w:val="99"/>
    <w:pPr>
      <w:jc w:val="left"/>
    </w:pPr>
    <w:rPr>
      <w:rFonts w:ascii="Calibri" w:hAnsi="Calibri" w:eastAsia="宋体" w:cs="Times New Roman"/>
      <w:sz w:val="18"/>
      <w:szCs w:val="18"/>
      <w:lang w:eastAsia="en-US"/>
    </w:rPr>
  </w:style>
  <w:style w:type="table" w:customStyle="1" w:styleId="86">
    <w:name w:val="网格型111"/>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7">
    <w:name w:val="网格型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8">
    <w:name w:val="网格型3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9">
    <w:name w:val="网格型4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网格型5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1">
    <w:name w:val="引用11"/>
    <w:basedOn w:val="1"/>
    <w:next w:val="1"/>
    <w:qFormat/>
    <w:uiPriority w:val="29"/>
    <w:pPr>
      <w:jc w:val="left"/>
    </w:pPr>
    <w:rPr>
      <w:rFonts w:ascii="Calibri" w:hAnsi="Calibri" w:eastAsia="宋体" w:cs="Times New Roman"/>
      <w:i/>
      <w:iCs/>
      <w:color w:val="000000"/>
      <w:kern w:val="0"/>
      <w:sz w:val="22"/>
      <w:lang w:eastAsia="en-US"/>
    </w:rPr>
  </w:style>
  <w:style w:type="paragraph" w:customStyle="1" w:styleId="92">
    <w:name w:val="日期1"/>
    <w:basedOn w:val="1"/>
    <w:next w:val="1"/>
    <w:unhideWhenUsed/>
    <w:qFormat/>
    <w:uiPriority w:val="99"/>
    <w:pPr>
      <w:ind w:left="100" w:leftChars="2500"/>
    </w:pPr>
    <w:rPr>
      <w:rFonts w:ascii="等线" w:hAnsi="等线" w:eastAsia="等线" w:cs="Times New Roman"/>
    </w:rPr>
  </w:style>
  <w:style w:type="character" w:customStyle="1" w:styleId="93">
    <w:name w:val="标题 1 字符1"/>
    <w:basedOn w:val="20"/>
    <w:qFormat/>
    <w:uiPriority w:val="9"/>
    <w:rPr>
      <w:b/>
      <w:bCs/>
      <w:kern w:val="44"/>
      <w:sz w:val="44"/>
      <w:szCs w:val="44"/>
    </w:rPr>
  </w:style>
  <w:style w:type="character" w:customStyle="1" w:styleId="94">
    <w:name w:val="标题 2 字符1"/>
    <w:basedOn w:val="20"/>
    <w:semiHidden/>
    <w:qFormat/>
    <w:uiPriority w:val="9"/>
    <w:rPr>
      <w:rFonts w:ascii="等线 Light" w:hAnsi="等线 Light" w:eastAsia="等线 Light" w:cs="Times New Roman"/>
      <w:b/>
      <w:bCs/>
      <w:sz w:val="32"/>
      <w:szCs w:val="32"/>
    </w:rPr>
  </w:style>
  <w:style w:type="character" w:customStyle="1" w:styleId="95">
    <w:name w:val="标题 4 字符1"/>
    <w:basedOn w:val="20"/>
    <w:semiHidden/>
    <w:qFormat/>
    <w:uiPriority w:val="9"/>
    <w:rPr>
      <w:rFonts w:ascii="等线 Light" w:hAnsi="等线 Light" w:eastAsia="等线 Light" w:cs="Times New Roman"/>
      <w:b/>
      <w:bCs/>
      <w:sz w:val="28"/>
      <w:szCs w:val="28"/>
    </w:rPr>
  </w:style>
  <w:style w:type="character" w:customStyle="1" w:styleId="96">
    <w:name w:val="标题 5 字符1"/>
    <w:basedOn w:val="20"/>
    <w:semiHidden/>
    <w:qFormat/>
    <w:uiPriority w:val="9"/>
    <w:rPr>
      <w:b/>
      <w:bCs/>
      <w:sz w:val="28"/>
      <w:szCs w:val="28"/>
    </w:rPr>
  </w:style>
  <w:style w:type="character" w:customStyle="1" w:styleId="97">
    <w:name w:val="正文文本 字符1"/>
    <w:basedOn w:val="20"/>
    <w:semiHidden/>
    <w:qFormat/>
    <w:uiPriority w:val="99"/>
  </w:style>
  <w:style w:type="table" w:customStyle="1" w:styleId="98">
    <w:name w:val="网格型6"/>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9">
    <w:name w:val="批注框文本 字符1"/>
    <w:basedOn w:val="20"/>
    <w:semiHidden/>
    <w:qFormat/>
    <w:uiPriority w:val="99"/>
    <w:rPr>
      <w:sz w:val="18"/>
      <w:szCs w:val="18"/>
    </w:rPr>
  </w:style>
  <w:style w:type="character" w:customStyle="1" w:styleId="100">
    <w:name w:val="引用 字符1"/>
    <w:basedOn w:val="20"/>
    <w:qFormat/>
    <w:uiPriority w:val="29"/>
    <w:rPr>
      <w:i/>
      <w:iCs/>
      <w:color w:val="404040"/>
    </w:rPr>
  </w:style>
  <w:style w:type="character" w:customStyle="1" w:styleId="101">
    <w:name w:val="日期 字符1"/>
    <w:basedOn w:val="20"/>
    <w:semiHidden/>
    <w:qFormat/>
    <w:uiPriority w:val="99"/>
  </w:style>
  <w:style w:type="paragraph" w:customStyle="1" w:styleId="102">
    <w:name w:val="列出段落2"/>
    <w:basedOn w:val="1"/>
    <w:qFormat/>
    <w:uiPriority w:val="99"/>
    <w:pPr>
      <w:ind w:firstLine="420" w:firstLineChars="200"/>
    </w:pPr>
    <w:rPr>
      <w:rFonts w:ascii="Calibri" w:hAnsi="Calibri" w:eastAsia="宋体" w:cs="Times New Roman"/>
    </w:rPr>
  </w:style>
  <w:style w:type="paragraph" w:customStyle="1" w:styleId="103">
    <w:name w:val="_Style 2"/>
    <w:basedOn w:val="1"/>
    <w:qFormat/>
    <w:uiPriority w:val="99"/>
    <w:pPr>
      <w:ind w:firstLine="420" w:firstLineChars="200"/>
    </w:pPr>
    <w:rPr>
      <w:rFonts w:ascii="Calibri" w:hAnsi="Calibri" w:eastAsia="宋体" w:cs="Times New Roman"/>
    </w:rPr>
  </w:style>
  <w:style w:type="paragraph" w:customStyle="1" w:styleId="104">
    <w:name w:val="列出段落21"/>
    <w:basedOn w:val="1"/>
    <w:qFormat/>
    <w:uiPriority w:val="99"/>
    <w:pPr>
      <w:ind w:firstLine="420" w:firstLineChars="200"/>
    </w:pPr>
    <w:rPr>
      <w:rFonts w:ascii="Calibri" w:hAnsi="Calibri" w:eastAsia="宋体" w:cs="Times New Roman"/>
    </w:rPr>
  </w:style>
  <w:style w:type="paragraph" w:customStyle="1" w:styleId="105">
    <w:name w:val="List Paragraph1"/>
    <w:basedOn w:val="1"/>
    <w:qFormat/>
    <w:uiPriority w:val="99"/>
    <w:pPr>
      <w:ind w:firstLine="420" w:firstLineChars="200"/>
    </w:pPr>
    <w:rPr>
      <w:rFonts w:ascii="Calibri" w:hAnsi="Calibri" w:eastAsia="宋体" w:cs="Times New Roman"/>
    </w:rPr>
  </w:style>
  <w:style w:type="character" w:customStyle="1" w:styleId="106">
    <w:name w:val="apple-converted-space"/>
    <w:basedOn w:val="20"/>
    <w:qFormat/>
    <w:uiPriority w:val="0"/>
    <w:rPr>
      <w:rFonts w:cs="Times New Roman"/>
    </w:rPr>
  </w:style>
  <w:style w:type="paragraph" w:customStyle="1" w:styleId="107">
    <w:name w:val="标题 61"/>
    <w:basedOn w:val="1"/>
    <w:qFormat/>
    <w:uiPriority w:val="1"/>
    <w:pPr>
      <w:autoSpaceDE w:val="0"/>
      <w:autoSpaceDN w:val="0"/>
      <w:adjustRightInd w:val="0"/>
      <w:ind w:left="540"/>
      <w:jc w:val="left"/>
      <w:outlineLvl w:val="5"/>
    </w:pPr>
    <w:rPr>
      <w:rFonts w:ascii="Microsoft JhengHei" w:hAnsi="Times New Roman" w:eastAsia="Microsoft JhengHei" w:cs="Microsoft JhengHei"/>
      <w:b/>
      <w:bCs/>
      <w:kern w:val="0"/>
      <w:szCs w:val="21"/>
    </w:rPr>
  </w:style>
  <w:style w:type="table" w:customStyle="1" w:styleId="108">
    <w:name w:val="Table Normal2"/>
    <w:unhideWhenUsed/>
    <w:qFormat/>
    <w:uiPriority w:val="2"/>
    <w:pPr>
      <w:widowControl w:val="0"/>
    </w:pPr>
    <w:rPr>
      <w:rFonts w:ascii="等线" w:hAnsi="等线" w:eastAsia="等线"/>
      <w:sz w:val="22"/>
      <w:lang w:eastAsia="en-US"/>
    </w:rPr>
    <w:tblPr>
      <w:tblCellMar>
        <w:top w:w="0" w:type="dxa"/>
        <w:left w:w="0" w:type="dxa"/>
        <w:bottom w:w="0" w:type="dxa"/>
        <w:right w:w="0" w:type="dxa"/>
      </w:tblCellMar>
    </w:tblPr>
  </w:style>
  <w:style w:type="table" w:customStyle="1" w:styleId="109">
    <w:name w:val="网格型7"/>
    <w:basedOn w:val="18"/>
    <w:qFormat/>
    <w:uiPriority w:val="39"/>
    <w:pPr>
      <w:widowControl w:val="0"/>
    </w:pPr>
    <w:rPr>
      <w:rFonts w:ascii="等线" w:hAnsi="等线" w:eastAsia="等线"/>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0">
    <w:name w:val="网格型12"/>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1">
    <w:name w:val="网格型2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2">
    <w:name w:val="网格型3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3">
    <w:name w:val="网格型4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4">
    <w:name w:val="网格型5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5">
    <w:name w:val="引用2"/>
    <w:basedOn w:val="1"/>
    <w:next w:val="1"/>
    <w:qFormat/>
    <w:uiPriority w:val="29"/>
    <w:pPr>
      <w:jc w:val="left"/>
    </w:pPr>
    <w:rPr>
      <w:rFonts w:ascii="Calibri" w:hAnsi="Calibri" w:eastAsia="宋体" w:cs="Times New Roman"/>
      <w:i/>
      <w:iCs/>
      <w:color w:val="000000"/>
      <w:kern w:val="0"/>
      <w:sz w:val="22"/>
      <w:lang w:eastAsia="en-US"/>
    </w:rPr>
  </w:style>
  <w:style w:type="table" w:customStyle="1" w:styleId="116">
    <w:name w:val="Table Normal3"/>
    <w:unhideWhenUsed/>
    <w:qFormat/>
    <w:uiPriority w:val="2"/>
    <w:pPr>
      <w:widowControl w:val="0"/>
    </w:pPr>
    <w:rPr>
      <w:rFonts w:ascii="Calibri" w:hAnsi="Calibri"/>
      <w:sz w:val="22"/>
      <w:lang w:eastAsia="en-US"/>
    </w:rPr>
    <w:tblPr>
      <w:tblCellMar>
        <w:top w:w="0" w:type="dxa"/>
        <w:left w:w="0" w:type="dxa"/>
        <w:bottom w:w="0" w:type="dxa"/>
        <w:right w:w="0" w:type="dxa"/>
      </w:tblCellMar>
    </w:tblPr>
  </w:style>
  <w:style w:type="table" w:customStyle="1" w:styleId="117">
    <w:name w:val="网格型1111"/>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8">
    <w:name w:val="页脚 Char"/>
    <w:qFormat/>
    <w:uiPriority w:val="99"/>
    <w:rPr>
      <w:rFonts w:ascii="Calibri" w:hAnsi="Calibri"/>
      <w:kern w:val="2"/>
      <w:sz w:val="18"/>
      <w:szCs w:val="18"/>
    </w:rPr>
  </w:style>
  <w:style w:type="character" w:customStyle="1" w:styleId="119">
    <w:name w:val="正文文本 Char"/>
    <w:qFormat/>
    <w:uiPriority w:val="0"/>
    <w:rPr>
      <w:rFonts w:ascii="宋体" w:hAnsi="宋体"/>
      <w:sz w:val="24"/>
      <w:szCs w:val="24"/>
      <w:lang w:eastAsia="en-US"/>
    </w:rPr>
  </w:style>
  <w:style w:type="character" w:customStyle="1" w:styleId="120">
    <w:name w:val="批注主题 字符1"/>
    <w:qFormat/>
    <w:uiPriority w:val="0"/>
    <w:rPr>
      <w:rFonts w:ascii="Calibri" w:hAnsi="Calibri"/>
      <w:b/>
      <w:bCs/>
      <w:kern w:val="2"/>
      <w:sz w:val="21"/>
      <w:szCs w:val="22"/>
    </w:rPr>
  </w:style>
  <w:style w:type="character" w:customStyle="1" w:styleId="121">
    <w:name w:val="批注文字 Char"/>
    <w:qFormat/>
    <w:uiPriority w:val="0"/>
    <w:rPr>
      <w:rFonts w:ascii="Calibri" w:hAnsi="Calibri"/>
      <w:kern w:val="2"/>
      <w:sz w:val="21"/>
      <w:szCs w:val="22"/>
    </w:rPr>
  </w:style>
  <w:style w:type="character" w:customStyle="1" w:styleId="122">
    <w:name w:val="批注框文本 Char"/>
    <w:qFormat/>
    <w:uiPriority w:val="99"/>
    <w:rPr>
      <w:rFonts w:ascii="Calibri" w:hAnsi="Calibri"/>
      <w:kern w:val="2"/>
      <w:sz w:val="18"/>
      <w:szCs w:val="18"/>
    </w:rPr>
  </w:style>
  <w:style w:type="character" w:customStyle="1" w:styleId="123">
    <w:name w:val="页眉 Char"/>
    <w:qFormat/>
    <w:uiPriority w:val="0"/>
    <w:rPr>
      <w:rFonts w:ascii="Calibri" w:hAnsi="Calibri"/>
      <w:kern w:val="2"/>
      <w:sz w:val="18"/>
      <w:szCs w:val="18"/>
    </w:rPr>
  </w:style>
  <w:style w:type="table" w:customStyle="1" w:styleId="124">
    <w:name w:val="网格型8"/>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5">
    <w:name w:val="正文文本 2 字符1"/>
    <w:link w:val="14"/>
    <w:qFormat/>
    <w:uiPriority w:val="0"/>
    <w:rPr>
      <w:rFonts w:ascii="Calibri" w:hAnsi="Calibri" w:eastAsia="宋体" w:cs="Times New Roman"/>
    </w:rPr>
  </w:style>
  <w:style w:type="paragraph" w:customStyle="1" w:styleId="126">
    <w:name w:val="标准"/>
    <w:basedOn w:val="1"/>
    <w:qFormat/>
    <w:uiPriority w:val="0"/>
    <w:pPr>
      <w:adjustRightInd w:val="0"/>
      <w:spacing w:before="120" w:after="120" w:line="312" w:lineRule="atLeast"/>
      <w:textAlignment w:val="baseline"/>
    </w:pPr>
    <w:rPr>
      <w:rFonts w:ascii="宋体" w:hAnsi="Times New Roman" w:eastAsia="宋体" w:cs="Times New Roman"/>
      <w:kern w:val="0"/>
      <w:szCs w:val="20"/>
    </w:rPr>
  </w:style>
  <w:style w:type="table" w:customStyle="1" w:styleId="127">
    <w:name w:val="网格型9"/>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8">
    <w:name w:val="网格型10"/>
    <w:basedOn w:val="18"/>
    <w:qFormat/>
    <w:uiPriority w:val="39"/>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9">
    <w:name w:val="Table Normal4"/>
    <w:unhideWhenUsed/>
    <w:qFormat/>
    <w:uiPriority w:val="2"/>
    <w:pPr>
      <w:widowControl w:val="0"/>
    </w:pPr>
    <w:rPr>
      <w:sz w:val="22"/>
      <w:lang w:eastAsia="en-US"/>
    </w:rPr>
    <w:tblPr>
      <w:tblCellMar>
        <w:top w:w="0" w:type="dxa"/>
        <w:left w:w="0" w:type="dxa"/>
        <w:bottom w:w="0" w:type="dxa"/>
        <w:right w:w="0" w:type="dxa"/>
      </w:tblCellMar>
    </w:tblPr>
  </w:style>
  <w:style w:type="table" w:customStyle="1" w:styleId="130">
    <w:name w:val="网格型13"/>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1">
    <w:name w:val="网格型2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2">
    <w:name w:val="网格型3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3">
    <w:name w:val="网格型4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4">
    <w:name w:val="网格型14"/>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5">
    <w:name w:val="列出段落3"/>
    <w:basedOn w:val="1"/>
    <w:qFormat/>
    <w:uiPriority w:val="99"/>
    <w:pPr>
      <w:ind w:firstLine="420" w:firstLineChars="200"/>
    </w:pPr>
    <w:rPr>
      <w:rFonts w:ascii="Calibri" w:hAnsi="Calibri" w:eastAsia="宋体" w:cs="Times New Roman"/>
    </w:rPr>
  </w:style>
  <w:style w:type="table" w:customStyle="1" w:styleId="136">
    <w:name w:val="Table Normal5"/>
    <w:unhideWhenUsed/>
    <w:qFormat/>
    <w:uiPriority w:val="2"/>
    <w:pPr>
      <w:widowControl w:val="0"/>
    </w:pPr>
    <w:rPr>
      <w:rFonts w:ascii="Calibri" w:hAnsi="Calibri"/>
      <w:sz w:val="22"/>
      <w:lang w:eastAsia="en-US"/>
    </w:rPr>
    <w:tblPr>
      <w:tblCellMar>
        <w:top w:w="0" w:type="dxa"/>
        <w:left w:w="0" w:type="dxa"/>
        <w:bottom w:w="0" w:type="dxa"/>
        <w:right w:w="0" w:type="dxa"/>
      </w:tblCellMar>
    </w:tblPr>
  </w:style>
  <w:style w:type="table" w:customStyle="1" w:styleId="137">
    <w:name w:val="网格型15"/>
    <w:basedOn w:val="18"/>
    <w:qFormat/>
    <w:uiPriority w:val="39"/>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8">
    <w:name w:val="批注文字 Char1"/>
    <w:basedOn w:val="20"/>
    <w:semiHidden/>
    <w:qFormat/>
    <w:uiPriority w:val="99"/>
    <w:rPr>
      <w:rFonts w:asciiTheme="minorHAnsi" w:hAnsiTheme="minorHAnsi" w:eastAsiaTheme="minorEastAsia" w:cstheme="minorBidi"/>
      <w:kern w:val="2"/>
      <w:sz w:val="21"/>
      <w:szCs w:val="22"/>
    </w:rPr>
  </w:style>
  <w:style w:type="table" w:customStyle="1" w:styleId="139">
    <w:name w:val="Table Normal6"/>
    <w:unhideWhenUsed/>
    <w:qFormat/>
    <w:uiPriority w:val="2"/>
    <w:pPr>
      <w:widowControl w:val="0"/>
    </w:pPr>
    <w:rPr>
      <w:sz w:val="22"/>
      <w:lang w:eastAsia="en-US"/>
    </w:rPr>
    <w:tblPr>
      <w:tblCellMar>
        <w:top w:w="0" w:type="dxa"/>
        <w:left w:w="0" w:type="dxa"/>
        <w:bottom w:w="0" w:type="dxa"/>
        <w:right w:w="0" w:type="dxa"/>
      </w:tblCellMar>
    </w:tblPr>
  </w:style>
  <w:style w:type="table" w:customStyle="1" w:styleId="140">
    <w:name w:val="网格型16"/>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1">
    <w:name w:val="网格型24"/>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2">
    <w:name w:val="网格型34"/>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3">
    <w:name w:val="网格型44"/>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4">
    <w:name w:val="网格型5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5">
    <w:name w:val="Table Normal11"/>
    <w:unhideWhenUsed/>
    <w:qFormat/>
    <w:uiPriority w:val="2"/>
    <w:pPr>
      <w:widowControl w:val="0"/>
    </w:pPr>
    <w:rPr>
      <w:rFonts w:ascii="等线" w:hAnsi="等线" w:eastAsia="等线"/>
      <w:sz w:val="22"/>
      <w:lang w:eastAsia="en-US"/>
    </w:rPr>
    <w:tblPr>
      <w:tblCellMar>
        <w:top w:w="0" w:type="dxa"/>
        <w:left w:w="0" w:type="dxa"/>
        <w:bottom w:w="0" w:type="dxa"/>
        <w:right w:w="0" w:type="dxa"/>
      </w:tblCellMar>
    </w:tblPr>
  </w:style>
  <w:style w:type="table" w:customStyle="1" w:styleId="146">
    <w:name w:val="网格型112"/>
    <w:basedOn w:val="18"/>
    <w:qFormat/>
    <w:uiPriority w:val="39"/>
    <w:pPr>
      <w:widowControl w:val="0"/>
    </w:pPr>
    <w:rPr>
      <w:rFonts w:ascii="等线" w:hAnsi="等线" w:eastAsia="等线"/>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7">
    <w:name w:val="网格型1112"/>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8">
    <w:name w:val="网格型21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9">
    <w:name w:val="网格型31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0">
    <w:name w:val="网格型41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1">
    <w:name w:val="网格型51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2">
    <w:name w:val="网格型6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3">
    <w:name w:val="Table Normal21"/>
    <w:unhideWhenUsed/>
    <w:qFormat/>
    <w:uiPriority w:val="2"/>
    <w:pPr>
      <w:widowControl w:val="0"/>
    </w:pPr>
    <w:rPr>
      <w:rFonts w:ascii="等线" w:hAnsi="等线" w:eastAsia="等线"/>
      <w:sz w:val="22"/>
      <w:lang w:eastAsia="en-US"/>
    </w:rPr>
    <w:tblPr>
      <w:tblCellMar>
        <w:top w:w="0" w:type="dxa"/>
        <w:left w:w="0" w:type="dxa"/>
        <w:bottom w:w="0" w:type="dxa"/>
        <w:right w:w="0" w:type="dxa"/>
      </w:tblCellMar>
    </w:tblPr>
  </w:style>
  <w:style w:type="table" w:customStyle="1" w:styleId="154">
    <w:name w:val="网格型71"/>
    <w:basedOn w:val="18"/>
    <w:qFormat/>
    <w:uiPriority w:val="39"/>
    <w:pPr>
      <w:widowControl w:val="0"/>
    </w:pPr>
    <w:rPr>
      <w:rFonts w:ascii="等线" w:hAnsi="等线" w:eastAsia="等线"/>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5">
    <w:name w:val="网格型121"/>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6">
    <w:name w:val="网格型2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7">
    <w:name w:val="网格型3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8">
    <w:name w:val="网格型4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9">
    <w:name w:val="网格型5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0">
    <w:name w:val="Table Normal31"/>
    <w:unhideWhenUsed/>
    <w:qFormat/>
    <w:uiPriority w:val="2"/>
    <w:pPr>
      <w:widowControl w:val="0"/>
    </w:pPr>
    <w:rPr>
      <w:rFonts w:ascii="Calibri" w:hAnsi="Calibri"/>
      <w:sz w:val="22"/>
      <w:lang w:eastAsia="en-US"/>
    </w:rPr>
    <w:tblPr>
      <w:tblCellMar>
        <w:top w:w="0" w:type="dxa"/>
        <w:left w:w="0" w:type="dxa"/>
        <w:bottom w:w="0" w:type="dxa"/>
        <w:right w:w="0" w:type="dxa"/>
      </w:tblCellMar>
    </w:tblPr>
  </w:style>
  <w:style w:type="table" w:customStyle="1" w:styleId="161">
    <w:name w:val="网格型11111"/>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2">
    <w:name w:val="网格型81"/>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3">
    <w:name w:val="网格型9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4">
    <w:name w:val="网格型101"/>
    <w:basedOn w:val="18"/>
    <w:qFormat/>
    <w:uiPriority w:val="39"/>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5">
    <w:name w:val="Table Normal41"/>
    <w:unhideWhenUsed/>
    <w:qFormat/>
    <w:uiPriority w:val="2"/>
    <w:pPr>
      <w:widowControl w:val="0"/>
    </w:pPr>
    <w:rPr>
      <w:sz w:val="22"/>
      <w:lang w:eastAsia="en-US"/>
    </w:rPr>
    <w:tblPr>
      <w:tblCellMar>
        <w:top w:w="0" w:type="dxa"/>
        <w:left w:w="0" w:type="dxa"/>
        <w:bottom w:w="0" w:type="dxa"/>
        <w:right w:w="0" w:type="dxa"/>
      </w:tblCellMar>
    </w:tblPr>
  </w:style>
  <w:style w:type="table" w:customStyle="1" w:styleId="166">
    <w:name w:val="网格型131"/>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7">
    <w:name w:val="网格型23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8">
    <w:name w:val="网格型33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9">
    <w:name w:val="网格型43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0">
    <w:name w:val="网格型141"/>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1">
    <w:name w:val="列出段落4"/>
    <w:basedOn w:val="1"/>
    <w:qFormat/>
    <w:uiPriority w:val="99"/>
    <w:pPr>
      <w:ind w:firstLine="420" w:firstLineChars="200"/>
    </w:pPr>
    <w:rPr>
      <w:rFonts w:ascii="等线" w:hAnsi="等线" w:eastAsia="等线" w:cs="Times New Roman"/>
    </w:rPr>
  </w:style>
  <w:style w:type="table" w:customStyle="1" w:styleId="172">
    <w:name w:val="网格型17"/>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3">
    <w:name w:val="列出段落5"/>
    <w:basedOn w:val="1"/>
    <w:unhideWhenUsed/>
    <w:uiPriority w:val="99"/>
    <w:pPr>
      <w:ind w:firstLine="420" w:firstLineChars="200"/>
    </w:pPr>
    <w:rPr>
      <w:rFonts w:ascii="等线" w:hAnsi="等线" w:eastAsia="等线" w:cs="Times New Roman"/>
    </w:rPr>
  </w:style>
  <w:style w:type="table" w:customStyle="1" w:styleId="174">
    <w:name w:val="网格型9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5">
    <w:name w:val="网格型93"/>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6">
    <w:name w:val="font10"/>
    <w:basedOn w:val="1"/>
    <w:qFormat/>
    <w:uiPriority w:val="0"/>
    <w:pPr>
      <w:widowControl/>
      <w:spacing w:before="100" w:beforeAutospacing="1" w:after="100" w:afterAutospacing="1"/>
      <w:jc w:val="left"/>
    </w:pPr>
    <w:rPr>
      <w:rFonts w:ascii="Times New Roman" w:hAnsi="Times New Roman" w:eastAsia="宋体" w:cs="Times New Roman"/>
      <w:kern w:val="0"/>
      <w:sz w:val="16"/>
      <w:szCs w:val="16"/>
    </w:rPr>
  </w:style>
  <w:style w:type="paragraph" w:customStyle="1" w:styleId="177">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78">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b/>
      <w:bCs/>
      <w:kern w:val="0"/>
      <w:sz w:val="18"/>
      <w:szCs w:val="18"/>
    </w:rPr>
  </w:style>
  <w:style w:type="paragraph" w:customStyle="1" w:styleId="179">
    <w:name w:val="xl107"/>
    <w:basedOn w:val="1"/>
    <w:qFormat/>
    <w:uiPriority w:val="0"/>
    <w:pPr>
      <w:widowControl/>
      <w:spacing w:before="100" w:beforeAutospacing="1" w:after="100" w:afterAutospacing="1"/>
      <w:jc w:val="center"/>
    </w:pPr>
    <w:rPr>
      <w:rFonts w:ascii="Times New Roman" w:hAnsi="Times New Roman" w:eastAsia="宋体" w:cs="Times New Roman"/>
      <w:kern w:val="0"/>
      <w:sz w:val="18"/>
      <w:szCs w:val="18"/>
    </w:rPr>
  </w:style>
  <w:style w:type="paragraph" w:customStyle="1" w:styleId="180">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2"/>
      <w:szCs w:val="12"/>
    </w:rPr>
  </w:style>
  <w:style w:type="paragraph" w:customStyle="1" w:styleId="181">
    <w:name w:val="xl10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2"/>
      <w:szCs w:val="12"/>
    </w:rPr>
  </w:style>
  <w:style w:type="paragraph" w:customStyle="1" w:styleId="182">
    <w:name w:val="xl11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b/>
      <w:bCs/>
      <w:kern w:val="0"/>
      <w:sz w:val="16"/>
      <w:szCs w:val="16"/>
    </w:rPr>
  </w:style>
  <w:style w:type="paragraph" w:customStyle="1" w:styleId="183">
    <w:name w:val="xl11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6"/>
      <w:szCs w:val="16"/>
    </w:rPr>
  </w:style>
  <w:style w:type="paragraph" w:customStyle="1" w:styleId="184">
    <w:name w:val="xl11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185">
    <w:name w:val="xl113"/>
    <w:basedOn w:val="1"/>
    <w:qFormat/>
    <w:uiPriority w:val="0"/>
    <w:pPr>
      <w:widowControl/>
      <w:spacing w:before="100" w:beforeAutospacing="1" w:after="100" w:afterAutospacing="1"/>
      <w:jc w:val="center"/>
    </w:pPr>
    <w:rPr>
      <w:rFonts w:ascii="Times New Roman" w:hAnsi="Times New Roman" w:eastAsia="宋体" w:cs="Times New Roman"/>
      <w:kern w:val="0"/>
      <w:sz w:val="16"/>
      <w:szCs w:val="16"/>
    </w:rPr>
  </w:style>
  <w:style w:type="character" w:customStyle="1" w:styleId="186">
    <w:name w:val="font31"/>
    <w:basedOn w:val="20"/>
    <w:uiPriority w:val="0"/>
    <w:rPr>
      <w:rFonts w:hint="eastAsia" w:ascii="宋体" w:hAnsi="宋体" w:eastAsia="宋体" w:cs="宋体"/>
      <w:color w:val="000000"/>
      <w:sz w:val="18"/>
      <w:szCs w:val="18"/>
      <w:u w:val="none"/>
    </w:rPr>
  </w:style>
  <w:style w:type="character" w:customStyle="1" w:styleId="187">
    <w:name w:val="font11"/>
    <w:basedOn w:val="20"/>
    <w:uiPriority w:val="0"/>
    <w:rPr>
      <w:rFonts w:hint="default" w:ascii="Times New Roman" w:hAnsi="Times New Roman" w:cs="Times New Roman"/>
      <w:color w:val="000000"/>
      <w:sz w:val="18"/>
      <w:szCs w:val="18"/>
      <w:u w:val="none"/>
    </w:rPr>
  </w:style>
  <w:style w:type="character" w:customStyle="1" w:styleId="188">
    <w:name w:val="font41"/>
    <w:basedOn w:val="20"/>
    <w:qFormat/>
    <w:uiPriority w:val="0"/>
    <w:rPr>
      <w:rFonts w:hint="eastAsia" w:ascii="宋体" w:hAnsi="宋体" w:eastAsia="宋体" w:cs="宋体"/>
      <w:color w:val="000000"/>
      <w:sz w:val="18"/>
      <w:szCs w:val="18"/>
      <w:u w:val="none"/>
    </w:rPr>
  </w:style>
  <w:style w:type="character" w:customStyle="1" w:styleId="189">
    <w:name w:val="font21"/>
    <w:basedOn w:val="20"/>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93A5C04-1E90-43B6-AC0A-7F0C22D04EC2}">
  <ds:schemaRefs/>
</ds:datastoreItem>
</file>

<file path=docProps/app.xml><?xml version="1.0" encoding="utf-8"?>
<Properties xmlns="http://schemas.openxmlformats.org/officeDocument/2006/extended-properties" xmlns:vt="http://schemas.openxmlformats.org/officeDocument/2006/docPropsVTypes">
  <Template>Normal.dotm</Template>
  <Pages>6</Pages>
  <Words>3544</Words>
  <Characters>3767</Characters>
  <Lines>40</Lines>
  <Paragraphs>11</Paragraphs>
  <TotalTime>2</TotalTime>
  <ScaleCrop>false</ScaleCrop>
  <LinksUpToDate>false</LinksUpToDate>
  <CharactersWithSpaces>4357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2021-05-27T06:52:00Z</dcterms:created>
  <dc:creator>LuoXin</dc:creator>
  <cp:lastModifiedBy>geng</cp:lastModifiedBy>
  <cp:lastPrinted>2021-08-27T07:24:00Z</cp:lastPrinted>
  <dcterms:modified xsi:type="dcterms:W3CDTF">2022-09-15T07:15:36Z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14FBA2FD125E4AA18CC78507901A313A</vt:lpwstr>
  </property>
</Properties>
</file>